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74D63" w14:textId="72793848" w:rsidR="0009562E" w:rsidRDefault="00B57AEF" w:rsidP="00540A9D">
      <w:pPr>
        <w:spacing w:after="680"/>
        <w:rPr>
          <w:rFonts w:hint="eastAsia"/>
        </w:rPr>
      </w:pPr>
      <w:r>
        <w:rPr>
          <w:rFonts w:eastAsia="Aptos"/>
          <w:b/>
          <w:noProof/>
          <w:color w:val="1F4E79"/>
          <w:sz w:val="56"/>
        </w:rPr>
        <w:drawing>
          <wp:anchor distT="0" distB="0" distL="114300" distR="114300" simplePos="0" relativeHeight="251657216" behindDoc="0" locked="0" layoutInCell="1" allowOverlap="1" wp14:anchorId="448EE731" wp14:editId="0E60ACE2">
            <wp:simplePos x="0" y="0"/>
            <wp:positionH relativeFrom="column">
              <wp:posOffset>1677225</wp:posOffset>
            </wp:positionH>
            <wp:positionV relativeFrom="paragraph">
              <wp:posOffset>555455</wp:posOffset>
            </wp:positionV>
            <wp:extent cx="2743200" cy="2694940"/>
            <wp:effectExtent l="0" t="0" r="0" b="0"/>
            <wp:wrapNone/>
            <wp:docPr id="1723702882" name="Picture 1">
              <a:extLst xmlns:a="http://schemas.openxmlformats.org/drawingml/2006/main">
                <a:ext uri="{FF2B5EF4-FFF2-40B4-BE49-F238E27FC236}">
                  <a16:creationId xmlns:a16="http://schemas.microsoft.com/office/drawing/2014/main" id="{27927EEA-9E57-46B6-AA19-72D20B9E4E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702882" name="Picture 1723702882"/>
                    <pic:cNvPicPr/>
                  </pic:nvPicPr>
                  <pic:blipFill rotWithShape="1">
                    <a:blip r:embed="rId10"/>
                    <a:srcRect l="10377" t="5921" r="15099" b="4113"/>
                    <a:stretch>
                      <a:fillRect/>
                    </a:stretch>
                  </pic:blipFill>
                  <pic:spPr bwMode="auto">
                    <a:xfrm>
                      <a:off x="0" y="0"/>
                      <a:ext cx="2743200" cy="2694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E081895" w14:textId="6C8F5FA7" w:rsidR="00B57AEF" w:rsidRDefault="00B57AEF">
      <w:pPr>
        <w:spacing w:after="140"/>
        <w:jc w:val="center"/>
        <w:rPr>
          <w:rFonts w:eastAsia="Aptos"/>
          <w:b/>
          <w:color w:val="1F4E79"/>
          <w:sz w:val="56"/>
        </w:rPr>
      </w:pPr>
    </w:p>
    <w:p w14:paraId="797761B2" w14:textId="5FBD599F" w:rsidR="00B57AEF" w:rsidRDefault="00B57AEF">
      <w:pPr>
        <w:spacing w:after="140"/>
        <w:jc w:val="center"/>
        <w:rPr>
          <w:rFonts w:eastAsia="Aptos"/>
          <w:b/>
          <w:color w:val="1F4E79"/>
          <w:sz w:val="56"/>
        </w:rPr>
      </w:pPr>
    </w:p>
    <w:p w14:paraId="3DB6CD1E" w14:textId="77777777" w:rsidR="00B57AEF" w:rsidRDefault="00B57AEF">
      <w:pPr>
        <w:spacing w:after="140"/>
        <w:jc w:val="center"/>
        <w:rPr>
          <w:rFonts w:eastAsia="Aptos"/>
          <w:b/>
          <w:color w:val="1F4E79"/>
          <w:sz w:val="56"/>
        </w:rPr>
      </w:pPr>
    </w:p>
    <w:p w14:paraId="5D1EB718" w14:textId="6C10F537" w:rsidR="00B57AEF" w:rsidRDefault="00B57AEF">
      <w:pPr>
        <w:spacing w:after="140"/>
        <w:jc w:val="center"/>
        <w:rPr>
          <w:rFonts w:eastAsia="Aptos"/>
          <w:b/>
          <w:color w:val="1F4E79"/>
          <w:sz w:val="56"/>
        </w:rPr>
      </w:pPr>
    </w:p>
    <w:p w14:paraId="41E56CA8" w14:textId="77777777" w:rsidR="00B57AEF" w:rsidRDefault="00B57AEF" w:rsidP="00B57AEF">
      <w:pPr>
        <w:spacing w:after="140"/>
        <w:rPr>
          <w:rFonts w:eastAsia="Aptos"/>
          <w:b/>
          <w:color w:val="1F4E79"/>
          <w:sz w:val="56"/>
        </w:rPr>
      </w:pPr>
    </w:p>
    <w:p w14:paraId="62E087AF" w14:textId="1C2E93B6" w:rsidR="0009562E" w:rsidRDefault="00C625A8" w:rsidP="00B57AEF">
      <w:pPr>
        <w:spacing w:after="140"/>
        <w:jc w:val="center"/>
        <w:rPr>
          <w:rFonts w:hint="eastAsia"/>
        </w:rPr>
      </w:pPr>
      <w:r>
        <w:rPr>
          <w:rFonts w:eastAsia="Aptos"/>
          <w:b/>
          <w:color w:val="1F4E79"/>
          <w:sz w:val="56"/>
        </w:rPr>
        <w:t>Attendance Policy</w:t>
      </w:r>
    </w:p>
    <w:p w14:paraId="5AC231AB" w14:textId="77777777" w:rsidR="0009562E" w:rsidRDefault="00C625A8">
      <w:pPr>
        <w:spacing w:after="160"/>
        <w:jc w:val="center"/>
        <w:rPr>
          <w:rFonts w:hint="eastAsia"/>
        </w:rPr>
      </w:pPr>
      <w:r>
        <w:rPr>
          <w:rFonts w:eastAsia="Aptos"/>
          <w:b/>
          <w:color w:val="000000"/>
        </w:rPr>
        <w:t>St Columba's Catholic Primary School</w:t>
      </w:r>
    </w:p>
    <w:p w14:paraId="66F858F1" w14:textId="77777777" w:rsidR="0009562E" w:rsidRDefault="00C625A8">
      <w:pPr>
        <w:spacing w:after="560"/>
        <w:jc w:val="center"/>
        <w:rPr>
          <w:rFonts w:hint="eastAsia"/>
        </w:rPr>
      </w:pPr>
      <w:r>
        <w:rPr>
          <w:rFonts w:eastAsia="Aptos"/>
          <w:i/>
          <w:color w:val="000000"/>
        </w:rPr>
        <w:t>Blessed Christopher Wharton Catholic Academy Trust</w:t>
      </w:r>
    </w:p>
    <w:p w14:paraId="6078FE00" w14:textId="77777777" w:rsidR="0009562E" w:rsidRDefault="00C625A8">
      <w:pPr>
        <w:spacing w:after="600"/>
        <w:jc w:val="center"/>
        <w:rPr>
          <w:rFonts w:hint="eastAsia"/>
        </w:rPr>
      </w:pPr>
      <w:r>
        <w:rPr>
          <w:rFonts w:eastAsia="Aptos"/>
          <w:i/>
          <w:color w:val="000000"/>
        </w:rPr>
        <w:t>“Whoever welcomes one such child in my name welcomes me.”  Matthew 18:5</w:t>
      </w:r>
    </w:p>
    <w:tbl>
      <w:tblPr>
        <w:tblStyle w:val="TableGrid"/>
        <w:tblW w:w="0" w:type="auto"/>
        <w:jc w:val="center"/>
        <w:tblLayout w:type="fixed"/>
        <w:tblLook w:val="04A0" w:firstRow="1" w:lastRow="0" w:firstColumn="1" w:lastColumn="0" w:noHBand="0" w:noVBand="1"/>
      </w:tblPr>
      <w:tblGrid>
        <w:gridCol w:w="2300"/>
        <w:gridCol w:w="7060"/>
      </w:tblGrid>
      <w:tr w:rsidR="0009562E" w14:paraId="361D2018" w14:textId="77777777">
        <w:trPr>
          <w:cantSplit/>
          <w:jc w:val="center"/>
        </w:trPr>
        <w:tc>
          <w:tcPr>
            <w:tcW w:w="2300" w:type="dxa"/>
            <w:shd w:val="clear" w:color="auto" w:fill="F7F9FB"/>
            <w:tcMar>
              <w:top w:w="80" w:type="dxa"/>
              <w:left w:w="120" w:type="dxa"/>
              <w:bottom w:w="80" w:type="dxa"/>
              <w:right w:w="120" w:type="dxa"/>
            </w:tcMar>
            <w:vAlign w:val="center"/>
          </w:tcPr>
          <w:p w14:paraId="1CB527C9" w14:textId="77777777" w:rsidR="0009562E" w:rsidRDefault="00C625A8">
            <w:pPr>
              <w:spacing w:after="0"/>
              <w:rPr>
                <w:rFonts w:hint="eastAsia"/>
              </w:rPr>
            </w:pPr>
            <w:r>
              <w:rPr>
                <w:rFonts w:eastAsia="Aptos"/>
                <w:color w:val="000000"/>
                <w:sz w:val="18"/>
              </w:rPr>
              <w:t>Policy owner</w:t>
            </w:r>
          </w:p>
        </w:tc>
        <w:tc>
          <w:tcPr>
            <w:tcW w:w="7060" w:type="dxa"/>
            <w:shd w:val="clear" w:color="auto" w:fill="F7F9FB"/>
            <w:tcMar>
              <w:top w:w="80" w:type="dxa"/>
              <w:left w:w="120" w:type="dxa"/>
              <w:bottom w:w="80" w:type="dxa"/>
              <w:right w:w="120" w:type="dxa"/>
            </w:tcMar>
            <w:vAlign w:val="center"/>
          </w:tcPr>
          <w:p w14:paraId="6CC3FF11" w14:textId="77777777" w:rsidR="0009562E" w:rsidRDefault="00C625A8">
            <w:pPr>
              <w:spacing w:after="0"/>
              <w:rPr>
                <w:rFonts w:hint="eastAsia"/>
              </w:rPr>
            </w:pPr>
            <w:r>
              <w:rPr>
                <w:rFonts w:eastAsia="Aptos"/>
                <w:color w:val="000000"/>
                <w:sz w:val="18"/>
              </w:rPr>
              <w:t>Headteacher / Senior Attendance Champion</w:t>
            </w:r>
          </w:p>
        </w:tc>
      </w:tr>
      <w:tr w:rsidR="0009562E" w14:paraId="182C7106" w14:textId="77777777">
        <w:trPr>
          <w:cantSplit/>
          <w:jc w:val="center"/>
        </w:trPr>
        <w:tc>
          <w:tcPr>
            <w:tcW w:w="2300" w:type="dxa"/>
            <w:tcMar>
              <w:top w:w="80" w:type="dxa"/>
              <w:left w:w="120" w:type="dxa"/>
              <w:bottom w:w="80" w:type="dxa"/>
              <w:right w:w="120" w:type="dxa"/>
            </w:tcMar>
            <w:vAlign w:val="center"/>
          </w:tcPr>
          <w:p w14:paraId="1665085F" w14:textId="77777777" w:rsidR="0009562E" w:rsidRDefault="00C625A8">
            <w:pPr>
              <w:spacing w:after="0"/>
              <w:rPr>
                <w:rFonts w:hint="eastAsia"/>
              </w:rPr>
            </w:pPr>
            <w:r>
              <w:rPr>
                <w:rFonts w:eastAsia="Aptos"/>
                <w:color w:val="000000"/>
                <w:sz w:val="18"/>
              </w:rPr>
              <w:t>Approved by</w:t>
            </w:r>
          </w:p>
        </w:tc>
        <w:tc>
          <w:tcPr>
            <w:tcW w:w="7060" w:type="dxa"/>
            <w:tcMar>
              <w:top w:w="80" w:type="dxa"/>
              <w:left w:w="120" w:type="dxa"/>
              <w:bottom w:w="80" w:type="dxa"/>
              <w:right w:w="120" w:type="dxa"/>
            </w:tcMar>
            <w:vAlign w:val="center"/>
          </w:tcPr>
          <w:p w14:paraId="3CFEDB36" w14:textId="039C6B5A" w:rsidR="0009562E" w:rsidRDefault="007D4634">
            <w:pPr>
              <w:spacing w:after="0"/>
              <w:rPr>
                <w:rFonts w:hint="eastAsia"/>
              </w:rPr>
            </w:pPr>
            <w:r>
              <w:rPr>
                <w:rFonts w:eastAsia="Aptos"/>
                <w:color w:val="000000"/>
                <w:sz w:val="18"/>
              </w:rPr>
              <w:t>Subject to approval by Local Academy Council</w:t>
            </w:r>
          </w:p>
        </w:tc>
      </w:tr>
      <w:tr w:rsidR="0009562E" w14:paraId="486D9C31" w14:textId="77777777">
        <w:trPr>
          <w:cantSplit/>
          <w:jc w:val="center"/>
        </w:trPr>
        <w:tc>
          <w:tcPr>
            <w:tcW w:w="2300" w:type="dxa"/>
            <w:shd w:val="clear" w:color="auto" w:fill="F7F9FB"/>
            <w:tcMar>
              <w:top w:w="80" w:type="dxa"/>
              <w:left w:w="120" w:type="dxa"/>
              <w:bottom w:w="80" w:type="dxa"/>
              <w:right w:w="120" w:type="dxa"/>
            </w:tcMar>
            <w:vAlign w:val="center"/>
          </w:tcPr>
          <w:p w14:paraId="7BF8B4D0" w14:textId="77777777" w:rsidR="0009562E" w:rsidRDefault="00C625A8">
            <w:pPr>
              <w:spacing w:after="0"/>
              <w:rPr>
                <w:rFonts w:hint="eastAsia"/>
              </w:rPr>
            </w:pPr>
            <w:r>
              <w:rPr>
                <w:rFonts w:eastAsia="Aptos"/>
                <w:color w:val="000000"/>
                <w:sz w:val="18"/>
              </w:rPr>
              <w:t>Approval date</w:t>
            </w:r>
          </w:p>
        </w:tc>
        <w:tc>
          <w:tcPr>
            <w:tcW w:w="7060" w:type="dxa"/>
            <w:shd w:val="clear" w:color="auto" w:fill="F7F9FB"/>
            <w:tcMar>
              <w:top w:w="80" w:type="dxa"/>
              <w:left w:w="120" w:type="dxa"/>
              <w:bottom w:w="80" w:type="dxa"/>
              <w:right w:w="120" w:type="dxa"/>
            </w:tcMar>
            <w:vAlign w:val="center"/>
          </w:tcPr>
          <w:p w14:paraId="0F3D9444" w14:textId="77777777" w:rsidR="0009562E" w:rsidRDefault="00C625A8">
            <w:pPr>
              <w:spacing w:after="0"/>
              <w:rPr>
                <w:rFonts w:hint="eastAsia"/>
              </w:rPr>
            </w:pPr>
            <w:r>
              <w:rPr>
                <w:rFonts w:eastAsia="Aptos"/>
                <w:color w:val="000000"/>
                <w:sz w:val="18"/>
              </w:rPr>
              <w:t>September 2026</w:t>
            </w:r>
          </w:p>
        </w:tc>
      </w:tr>
      <w:tr w:rsidR="0009562E" w14:paraId="21ED540F" w14:textId="77777777">
        <w:trPr>
          <w:cantSplit/>
          <w:jc w:val="center"/>
        </w:trPr>
        <w:tc>
          <w:tcPr>
            <w:tcW w:w="2300" w:type="dxa"/>
            <w:tcMar>
              <w:top w:w="80" w:type="dxa"/>
              <w:left w:w="120" w:type="dxa"/>
              <w:bottom w:w="80" w:type="dxa"/>
              <w:right w:w="120" w:type="dxa"/>
            </w:tcMar>
            <w:vAlign w:val="center"/>
          </w:tcPr>
          <w:p w14:paraId="300DD314" w14:textId="77777777" w:rsidR="0009562E" w:rsidRDefault="00C625A8">
            <w:pPr>
              <w:spacing w:after="0"/>
              <w:rPr>
                <w:rFonts w:hint="eastAsia"/>
              </w:rPr>
            </w:pPr>
            <w:r>
              <w:rPr>
                <w:rFonts w:eastAsia="Aptos"/>
                <w:color w:val="000000"/>
                <w:sz w:val="18"/>
              </w:rPr>
              <w:t>Next review</w:t>
            </w:r>
          </w:p>
        </w:tc>
        <w:tc>
          <w:tcPr>
            <w:tcW w:w="7060" w:type="dxa"/>
            <w:tcMar>
              <w:top w:w="80" w:type="dxa"/>
              <w:left w:w="120" w:type="dxa"/>
              <w:bottom w:w="80" w:type="dxa"/>
              <w:right w:w="120" w:type="dxa"/>
            </w:tcMar>
            <w:vAlign w:val="center"/>
          </w:tcPr>
          <w:p w14:paraId="1D67607D" w14:textId="77777777" w:rsidR="0009562E" w:rsidRDefault="00C625A8">
            <w:pPr>
              <w:spacing w:after="0"/>
              <w:rPr>
                <w:rFonts w:hint="eastAsia"/>
              </w:rPr>
            </w:pPr>
            <w:r>
              <w:rPr>
                <w:rFonts w:eastAsia="Aptos"/>
                <w:color w:val="000000"/>
                <w:sz w:val="18"/>
              </w:rPr>
              <w:t>September 2027, or earlier if guidance changes</w:t>
            </w:r>
          </w:p>
        </w:tc>
      </w:tr>
      <w:tr w:rsidR="0009562E" w14:paraId="721BBC06" w14:textId="77777777">
        <w:trPr>
          <w:cantSplit/>
          <w:jc w:val="center"/>
        </w:trPr>
        <w:tc>
          <w:tcPr>
            <w:tcW w:w="2300" w:type="dxa"/>
            <w:shd w:val="clear" w:color="auto" w:fill="F7F9FB"/>
            <w:tcMar>
              <w:top w:w="80" w:type="dxa"/>
              <w:left w:w="120" w:type="dxa"/>
              <w:bottom w:w="80" w:type="dxa"/>
              <w:right w:w="120" w:type="dxa"/>
            </w:tcMar>
            <w:vAlign w:val="center"/>
          </w:tcPr>
          <w:p w14:paraId="28BE8337" w14:textId="77777777" w:rsidR="0009562E" w:rsidRDefault="00C625A8">
            <w:pPr>
              <w:spacing w:after="0"/>
              <w:rPr>
                <w:rFonts w:hint="eastAsia"/>
              </w:rPr>
            </w:pPr>
            <w:r>
              <w:rPr>
                <w:rFonts w:eastAsia="Aptos"/>
                <w:color w:val="000000"/>
                <w:sz w:val="18"/>
              </w:rPr>
              <w:t>Version</w:t>
            </w:r>
          </w:p>
        </w:tc>
        <w:tc>
          <w:tcPr>
            <w:tcW w:w="7060" w:type="dxa"/>
            <w:shd w:val="clear" w:color="auto" w:fill="F7F9FB"/>
            <w:tcMar>
              <w:top w:w="80" w:type="dxa"/>
              <w:left w:w="120" w:type="dxa"/>
              <w:bottom w:w="80" w:type="dxa"/>
              <w:right w:w="120" w:type="dxa"/>
            </w:tcMar>
            <w:vAlign w:val="center"/>
          </w:tcPr>
          <w:p w14:paraId="2FBC9E90" w14:textId="77777777" w:rsidR="0009562E" w:rsidRDefault="00C625A8">
            <w:pPr>
              <w:spacing w:after="0"/>
              <w:rPr>
                <w:rFonts w:hint="eastAsia"/>
              </w:rPr>
            </w:pPr>
            <w:r>
              <w:rPr>
                <w:rFonts w:eastAsia="Aptos"/>
                <w:color w:val="000000"/>
                <w:sz w:val="18"/>
              </w:rPr>
              <w:t>1.0 – school policy aligned to BCWCAT policy</w:t>
            </w:r>
          </w:p>
        </w:tc>
      </w:tr>
    </w:tbl>
    <w:p w14:paraId="2D09177C" w14:textId="77777777" w:rsidR="0009562E" w:rsidRDefault="00C625A8">
      <w:pPr>
        <w:spacing w:after="0"/>
        <w:rPr>
          <w:rFonts w:hint="eastAsia"/>
        </w:rPr>
      </w:pPr>
      <w:r>
        <w:rPr>
          <w:rFonts w:eastAsia="Aptos"/>
          <w:i/>
          <w:color w:val="000000"/>
        </w:rPr>
        <w:t>School-specific fields shown in square brackets must be confirmed before approval.</w:t>
      </w:r>
    </w:p>
    <w:p w14:paraId="50D6B9B3" w14:textId="77777777" w:rsidR="0009562E" w:rsidRDefault="00C625A8">
      <w:pPr>
        <w:rPr>
          <w:rFonts w:hint="eastAsia"/>
        </w:rPr>
      </w:pPr>
      <w:r>
        <w:br w:type="page"/>
      </w:r>
    </w:p>
    <w:p w14:paraId="589EF712" w14:textId="77777777" w:rsidR="0009562E" w:rsidRDefault="00C625A8">
      <w:pPr>
        <w:pStyle w:val="Heading1"/>
      </w:pPr>
      <w:r>
        <w:rPr>
          <w:rFonts w:ascii="Aptos" w:eastAsia="Aptos" w:hAnsi="Aptos"/>
        </w:rPr>
        <w:t>1. Purpose, ethos and aims</w:t>
      </w:r>
    </w:p>
    <w:p w14:paraId="65794EB8" w14:textId="77777777" w:rsidR="0009562E" w:rsidRDefault="00C625A8">
      <w:pPr>
        <w:rPr>
          <w:rFonts w:hint="eastAsia"/>
        </w:rPr>
      </w:pPr>
      <w:r>
        <w:rPr>
          <w:rFonts w:eastAsia="Aptos"/>
          <w:color w:val="000000"/>
        </w:rPr>
        <w:t>At St Columba's, attendance is rooted in our Catholic mission and our belief that every child is created in the image and likeness of God. Every pupil should be known, loved, welcomed and enabled to flourish. Regular attendance is both a safeguarding priority and the foundation for attainment, wellbeing, belonging and future life chances.</w:t>
      </w:r>
    </w:p>
    <w:p w14:paraId="79CDD93C" w14:textId="77777777" w:rsidR="0009562E" w:rsidRDefault="00C625A8">
      <w:pPr>
        <w:rPr>
          <w:rFonts w:hint="eastAsia"/>
        </w:rPr>
      </w:pPr>
      <w:r>
        <w:rPr>
          <w:rFonts w:eastAsia="Aptos"/>
          <w:color w:val="000000"/>
        </w:rPr>
        <w:t>This policy implements the Blessed Christopher Wharton Catholic Academy Trust (BCWCAT) Attendance Policy and incorporates the Inclusive Attendance approach. It balances high expectations with dignity, reasonable adjustment, pastoral care and early, evidence-informed support. Attendance is everyone's responsibility and absence is treated first as a possible sign of unmet need or barriers, not simply as misconduct.</w:t>
      </w:r>
    </w:p>
    <w:p w14:paraId="6913BE51" w14:textId="77777777" w:rsidR="0009562E" w:rsidRDefault="00C625A8">
      <w:pPr>
        <w:pStyle w:val="Heading2"/>
      </w:pPr>
      <w:r>
        <w:rPr>
          <w:rFonts w:ascii="Aptos" w:eastAsia="Aptos" w:hAnsi="Aptos"/>
        </w:rPr>
        <w:t>Our aims</w:t>
      </w:r>
    </w:p>
    <w:p w14:paraId="35791C71" w14:textId="77777777" w:rsidR="0009562E" w:rsidRDefault="00C625A8">
      <w:pPr>
        <w:pStyle w:val="ListBullet"/>
        <w:spacing w:after="60" w:line="264" w:lineRule="auto"/>
        <w:rPr>
          <w:rFonts w:hint="eastAsia"/>
        </w:rPr>
      </w:pPr>
      <w:r>
        <w:rPr>
          <w:rFonts w:eastAsia="Aptos"/>
          <w:color w:val="000000"/>
          <w:sz w:val="20"/>
        </w:rPr>
        <w:t>create a calm, safe, inclusive school in which pupils want to attend, connect, belong and thrive;</w:t>
      </w:r>
    </w:p>
    <w:p w14:paraId="0244EDED" w14:textId="77777777" w:rsidR="0009562E" w:rsidRDefault="00C625A8">
      <w:pPr>
        <w:pStyle w:val="ListBullet"/>
        <w:spacing w:after="60" w:line="264" w:lineRule="auto"/>
        <w:rPr>
          <w:rFonts w:hint="eastAsia"/>
        </w:rPr>
      </w:pPr>
      <w:r>
        <w:rPr>
          <w:rFonts w:eastAsia="Aptos"/>
          <w:color w:val="000000"/>
          <w:sz w:val="20"/>
        </w:rPr>
        <w:t>set clear, consistent expectations for attendance and punctuality while recognising individual circumstances;</w:t>
      </w:r>
    </w:p>
    <w:p w14:paraId="29684C87" w14:textId="77777777" w:rsidR="0009562E" w:rsidRDefault="00C625A8">
      <w:pPr>
        <w:pStyle w:val="ListBullet"/>
        <w:spacing w:after="60" w:line="264" w:lineRule="auto"/>
        <w:rPr>
          <w:rFonts w:hint="eastAsia"/>
        </w:rPr>
      </w:pPr>
      <w:r>
        <w:rPr>
          <w:rFonts w:eastAsia="Aptos"/>
          <w:color w:val="000000"/>
          <w:sz w:val="20"/>
        </w:rPr>
        <w:t>use accurate data to identify emerging patterns early, including for vulnerable cohorts and young carers;</w:t>
      </w:r>
    </w:p>
    <w:p w14:paraId="214CB010" w14:textId="77777777" w:rsidR="0009562E" w:rsidRDefault="00C625A8">
      <w:pPr>
        <w:pStyle w:val="ListBullet"/>
        <w:spacing w:after="60" w:line="264" w:lineRule="auto"/>
        <w:rPr>
          <w:rFonts w:hint="eastAsia"/>
        </w:rPr>
      </w:pPr>
      <w:r>
        <w:rPr>
          <w:rFonts w:eastAsia="Aptos"/>
          <w:color w:val="000000"/>
          <w:sz w:val="20"/>
        </w:rPr>
        <w:t>listen to pupils and families, remove in-school barriers and help families access wider support;</w:t>
      </w:r>
    </w:p>
    <w:p w14:paraId="160B1834" w14:textId="77777777" w:rsidR="0009562E" w:rsidRDefault="00C625A8">
      <w:pPr>
        <w:pStyle w:val="ListBullet"/>
        <w:spacing w:after="60" w:line="264" w:lineRule="auto"/>
        <w:rPr>
          <w:rFonts w:hint="eastAsia"/>
        </w:rPr>
      </w:pPr>
      <w:r>
        <w:rPr>
          <w:rFonts w:eastAsia="Aptos"/>
          <w:color w:val="000000"/>
          <w:sz w:val="20"/>
        </w:rPr>
        <w:t>apply a graduated, support-first response and use formal or legal intervention only when appropriate;</w:t>
      </w:r>
    </w:p>
    <w:p w14:paraId="42AC33D2" w14:textId="77777777" w:rsidR="0009562E" w:rsidRDefault="00C625A8">
      <w:pPr>
        <w:pStyle w:val="ListBullet"/>
        <w:spacing w:after="60" w:line="264" w:lineRule="auto"/>
        <w:rPr>
          <w:rFonts w:hint="eastAsia"/>
        </w:rPr>
      </w:pPr>
      <w:r>
        <w:rPr>
          <w:rFonts w:eastAsia="Aptos"/>
          <w:color w:val="000000"/>
          <w:sz w:val="20"/>
        </w:rPr>
        <w:t>meet all duties concerning registers, safeguarding, information sharing and children missing education.</w:t>
      </w:r>
    </w:p>
    <w:p w14:paraId="634CCA37" w14:textId="77777777" w:rsidR="0009562E" w:rsidRDefault="00C625A8">
      <w:pPr>
        <w:pStyle w:val="Heading1"/>
      </w:pPr>
      <w:r>
        <w:rPr>
          <w:rFonts w:ascii="Aptos" w:eastAsia="Aptos" w:hAnsi="Aptos"/>
        </w:rPr>
        <w:t>2. Legal and statutory framework</w:t>
      </w:r>
    </w:p>
    <w:p w14:paraId="13F69266" w14:textId="77777777" w:rsidR="0009562E" w:rsidRDefault="00C625A8">
      <w:pPr>
        <w:rPr>
          <w:rFonts w:hint="eastAsia"/>
        </w:rPr>
      </w:pPr>
      <w:r>
        <w:rPr>
          <w:rFonts w:eastAsia="Aptos"/>
          <w:color w:val="000000"/>
        </w:rPr>
        <w:t>This policy has regard to the Department for Education's statutory guidance Working together to improve school attendance (July 2026). It should be read with the Trust policy and the local authority's current code of conduct for penalty notices.</w:t>
      </w:r>
    </w:p>
    <w:p w14:paraId="755B148A" w14:textId="77777777" w:rsidR="0009562E" w:rsidRDefault="00C625A8">
      <w:pPr>
        <w:pStyle w:val="ListBullet"/>
        <w:spacing w:after="60" w:line="264" w:lineRule="auto"/>
        <w:rPr>
          <w:rFonts w:hint="eastAsia"/>
        </w:rPr>
      </w:pPr>
      <w:r>
        <w:rPr>
          <w:rFonts w:eastAsia="Aptos"/>
          <w:color w:val="000000"/>
          <w:sz w:val="20"/>
        </w:rPr>
        <w:t>Education Act 1996, particularly sections 7, 19, 437–447;</w:t>
      </w:r>
    </w:p>
    <w:p w14:paraId="422FE8E5" w14:textId="77777777" w:rsidR="0009562E" w:rsidRDefault="00C625A8">
      <w:pPr>
        <w:pStyle w:val="ListBullet"/>
        <w:spacing w:after="60" w:line="264" w:lineRule="auto"/>
        <w:rPr>
          <w:rFonts w:hint="eastAsia"/>
        </w:rPr>
      </w:pPr>
      <w:r>
        <w:rPr>
          <w:rFonts w:eastAsia="Aptos"/>
          <w:color w:val="000000"/>
          <w:sz w:val="20"/>
        </w:rPr>
        <w:t>Education Act 2002, including section 175;</w:t>
      </w:r>
    </w:p>
    <w:p w14:paraId="43066F49" w14:textId="77777777" w:rsidR="0009562E" w:rsidRDefault="00C625A8">
      <w:pPr>
        <w:pStyle w:val="ListBullet"/>
        <w:spacing w:after="60" w:line="264" w:lineRule="auto"/>
        <w:rPr>
          <w:rFonts w:hint="eastAsia"/>
        </w:rPr>
      </w:pPr>
      <w:r>
        <w:rPr>
          <w:rFonts w:eastAsia="Aptos"/>
          <w:color w:val="000000"/>
          <w:sz w:val="20"/>
        </w:rPr>
        <w:t>Education and Inspections Act 2006;</w:t>
      </w:r>
    </w:p>
    <w:p w14:paraId="68E8120B" w14:textId="77777777" w:rsidR="0009562E" w:rsidRDefault="00C625A8">
      <w:pPr>
        <w:pStyle w:val="ListBullet"/>
        <w:spacing w:after="60" w:line="264" w:lineRule="auto"/>
        <w:rPr>
          <w:rFonts w:hint="eastAsia"/>
        </w:rPr>
      </w:pPr>
      <w:r>
        <w:rPr>
          <w:rFonts w:eastAsia="Aptos"/>
          <w:color w:val="000000"/>
          <w:sz w:val="20"/>
        </w:rPr>
        <w:t>School Attendance (Pupil Registration) (England) Regulations 2024;</w:t>
      </w:r>
    </w:p>
    <w:p w14:paraId="2A0917A0" w14:textId="77777777" w:rsidR="0009562E" w:rsidRDefault="00C625A8">
      <w:pPr>
        <w:pStyle w:val="ListBullet"/>
        <w:spacing w:after="60" w:line="264" w:lineRule="auto"/>
        <w:rPr>
          <w:rFonts w:hint="eastAsia"/>
        </w:rPr>
      </w:pPr>
      <w:r>
        <w:rPr>
          <w:rFonts w:eastAsia="Aptos"/>
          <w:color w:val="000000"/>
          <w:sz w:val="20"/>
        </w:rPr>
        <w:t>Education (Penalty Notices) (England) Regulations 2007, as amended in 2024;</w:t>
      </w:r>
    </w:p>
    <w:p w14:paraId="39DC109E" w14:textId="77777777" w:rsidR="0009562E" w:rsidRDefault="00C625A8">
      <w:pPr>
        <w:pStyle w:val="ListBullet"/>
        <w:spacing w:after="60" w:line="264" w:lineRule="auto"/>
        <w:rPr>
          <w:rFonts w:hint="eastAsia"/>
        </w:rPr>
      </w:pPr>
      <w:r>
        <w:rPr>
          <w:rFonts w:eastAsia="Aptos"/>
          <w:color w:val="000000"/>
          <w:sz w:val="20"/>
        </w:rPr>
        <w:t>Equality Act 2010 and the duty to make reasonable adjustments;</w:t>
      </w:r>
    </w:p>
    <w:p w14:paraId="4A765FC7" w14:textId="77777777" w:rsidR="0009562E" w:rsidRDefault="00C625A8">
      <w:pPr>
        <w:pStyle w:val="ListBullet"/>
        <w:spacing w:after="60" w:line="264" w:lineRule="auto"/>
        <w:rPr>
          <w:rFonts w:hint="eastAsia"/>
        </w:rPr>
      </w:pPr>
      <w:r>
        <w:rPr>
          <w:rFonts w:eastAsia="Aptos"/>
          <w:color w:val="000000"/>
          <w:sz w:val="20"/>
        </w:rPr>
        <w:t>DfE statutory guidance on children missing education and Keeping Children Safe in Education;</w:t>
      </w:r>
    </w:p>
    <w:p w14:paraId="3A454217" w14:textId="77777777" w:rsidR="0009562E" w:rsidRDefault="00C625A8">
      <w:pPr>
        <w:pStyle w:val="ListBullet"/>
        <w:spacing w:after="60" w:line="264" w:lineRule="auto"/>
        <w:rPr>
          <w:rFonts w:hint="eastAsia"/>
        </w:rPr>
      </w:pPr>
      <w:r>
        <w:rPr>
          <w:rFonts w:eastAsia="Aptos"/>
          <w:color w:val="000000"/>
          <w:sz w:val="20"/>
        </w:rPr>
        <w:t>DfE guidance on supporting pupils with medical conditions, education for children unable to attend because of health needs, suspensions and exclusions, alternative provision, remote education and mental health-related attendance difficulties.</w:t>
      </w:r>
    </w:p>
    <w:p w14:paraId="0E053C4F" w14:textId="77777777" w:rsidR="0009562E" w:rsidRDefault="00C625A8">
      <w:pPr>
        <w:rPr>
          <w:rFonts w:hint="eastAsia"/>
        </w:rPr>
      </w:pPr>
      <w:r>
        <w:rPr>
          <w:rFonts w:eastAsia="Aptos"/>
          <w:color w:val="000000"/>
        </w:rPr>
        <w:t>For this policy, ‘parent’ has the meaning in education law and includes natural parents, anyone with parental responsibility and anyone who has day-to-day care of the child.</w:t>
      </w:r>
    </w:p>
    <w:p w14:paraId="79E74EE7" w14:textId="77777777" w:rsidR="0009562E" w:rsidRDefault="00C625A8">
      <w:pPr>
        <w:pStyle w:val="Heading1"/>
      </w:pPr>
      <w:r>
        <w:rPr>
          <w:rFonts w:ascii="Aptos" w:eastAsia="Aptos" w:hAnsi="Aptos"/>
        </w:rPr>
        <w:t>3. Inclusive Attendance: our model of practice</w:t>
      </w:r>
    </w:p>
    <w:p w14:paraId="39CAFA91" w14:textId="744BA44F" w:rsidR="0009562E" w:rsidRDefault="00B57AEF">
      <w:pPr>
        <w:rPr>
          <w:rFonts w:eastAsia="Aptos"/>
          <w:color w:val="000000"/>
        </w:rPr>
      </w:pPr>
      <w:r>
        <w:rPr>
          <w:rFonts w:eastAsia="Aptos"/>
          <w:color w:val="000000"/>
        </w:rPr>
        <w:t>St. Columba’s uses an inclusive, relational and recognition-based approach. Improvement is sustained through professional learning, shared language, consistent routines and annual review of practice. Recognition focuses on effort, improvement, belonging and collective success; it will not stigmatise pupils whose absence is linked to disability, illness, disadvantage, faith observance or other protected or sensitive circumstances.</w:t>
      </w:r>
    </w:p>
    <w:p w14:paraId="24FE226D" w14:textId="77777777" w:rsidR="00B57AEF" w:rsidRDefault="00B57AEF">
      <w:pPr>
        <w:rPr>
          <w:rFonts w:hint="eastAsia"/>
        </w:rPr>
      </w:pPr>
    </w:p>
    <w:p w14:paraId="3AFB4FE3" w14:textId="77777777" w:rsidR="0009562E" w:rsidRDefault="00C625A8">
      <w:pPr>
        <w:pStyle w:val="Heading2"/>
      </w:pPr>
      <w:r>
        <w:rPr>
          <w:rFonts w:ascii="Aptos" w:eastAsia="Aptos" w:hAnsi="Aptos"/>
        </w:rPr>
        <w:t>Multi-tiered system of support</w:t>
      </w:r>
    </w:p>
    <w:tbl>
      <w:tblPr>
        <w:tblStyle w:val="TableGrid"/>
        <w:tblW w:w="0" w:type="auto"/>
        <w:jc w:val="center"/>
        <w:tblLayout w:type="fixed"/>
        <w:tblLook w:val="04A0" w:firstRow="1" w:lastRow="0" w:firstColumn="1" w:lastColumn="0" w:noHBand="0" w:noVBand="1"/>
      </w:tblPr>
      <w:tblGrid>
        <w:gridCol w:w="1200"/>
        <w:gridCol w:w="2100"/>
        <w:gridCol w:w="6060"/>
      </w:tblGrid>
      <w:tr w:rsidR="0009562E" w14:paraId="0E940B08" w14:textId="77777777">
        <w:trPr>
          <w:cantSplit/>
          <w:jc w:val="center"/>
        </w:trPr>
        <w:tc>
          <w:tcPr>
            <w:tcW w:w="1200" w:type="dxa"/>
            <w:shd w:val="clear" w:color="auto" w:fill="1F4E79"/>
            <w:tcMar>
              <w:top w:w="80" w:type="dxa"/>
              <w:left w:w="120" w:type="dxa"/>
              <w:bottom w:w="80" w:type="dxa"/>
              <w:right w:w="120" w:type="dxa"/>
            </w:tcMar>
            <w:vAlign w:val="center"/>
          </w:tcPr>
          <w:p w14:paraId="56348EAE" w14:textId="77777777" w:rsidR="0009562E" w:rsidRDefault="00C625A8">
            <w:pPr>
              <w:spacing w:after="0"/>
              <w:rPr>
                <w:rFonts w:hint="eastAsia"/>
              </w:rPr>
            </w:pPr>
            <w:r>
              <w:rPr>
                <w:rFonts w:eastAsia="Aptos"/>
                <w:b/>
                <w:color w:val="FFFFFF"/>
                <w:sz w:val="18"/>
              </w:rPr>
              <w:t>Tier</w:t>
            </w:r>
          </w:p>
        </w:tc>
        <w:tc>
          <w:tcPr>
            <w:tcW w:w="2100" w:type="dxa"/>
            <w:shd w:val="clear" w:color="auto" w:fill="1F4E79"/>
            <w:tcMar>
              <w:top w:w="80" w:type="dxa"/>
              <w:left w:w="120" w:type="dxa"/>
              <w:bottom w:w="80" w:type="dxa"/>
              <w:right w:w="120" w:type="dxa"/>
            </w:tcMar>
            <w:vAlign w:val="center"/>
          </w:tcPr>
          <w:p w14:paraId="39529389" w14:textId="77777777" w:rsidR="0009562E" w:rsidRDefault="00C625A8">
            <w:pPr>
              <w:spacing w:after="0"/>
              <w:rPr>
                <w:rFonts w:hint="eastAsia"/>
              </w:rPr>
            </w:pPr>
            <w:r>
              <w:rPr>
                <w:rFonts w:eastAsia="Aptos"/>
                <w:b/>
                <w:color w:val="FFFFFF"/>
                <w:sz w:val="18"/>
              </w:rPr>
              <w:t>Purpose</w:t>
            </w:r>
          </w:p>
        </w:tc>
        <w:tc>
          <w:tcPr>
            <w:tcW w:w="6060" w:type="dxa"/>
            <w:shd w:val="clear" w:color="auto" w:fill="1F4E79"/>
            <w:tcMar>
              <w:top w:w="80" w:type="dxa"/>
              <w:left w:w="120" w:type="dxa"/>
              <w:bottom w:w="80" w:type="dxa"/>
              <w:right w:w="120" w:type="dxa"/>
            </w:tcMar>
            <w:vAlign w:val="center"/>
          </w:tcPr>
          <w:p w14:paraId="2FF2BEF2" w14:textId="77777777" w:rsidR="0009562E" w:rsidRDefault="00C625A8">
            <w:pPr>
              <w:spacing w:after="0"/>
              <w:rPr>
                <w:rFonts w:hint="eastAsia"/>
              </w:rPr>
            </w:pPr>
            <w:r>
              <w:rPr>
                <w:rFonts w:eastAsia="Aptos"/>
                <w:b/>
                <w:color w:val="FFFFFF"/>
                <w:sz w:val="18"/>
              </w:rPr>
              <w:t>Typical provision</w:t>
            </w:r>
          </w:p>
        </w:tc>
      </w:tr>
      <w:tr w:rsidR="0009562E" w14:paraId="06F286A6" w14:textId="77777777">
        <w:trPr>
          <w:cantSplit/>
          <w:jc w:val="center"/>
        </w:trPr>
        <w:tc>
          <w:tcPr>
            <w:tcW w:w="1200" w:type="dxa"/>
            <w:tcMar>
              <w:top w:w="80" w:type="dxa"/>
              <w:left w:w="120" w:type="dxa"/>
              <w:bottom w:w="80" w:type="dxa"/>
              <w:right w:w="120" w:type="dxa"/>
            </w:tcMar>
            <w:vAlign w:val="center"/>
          </w:tcPr>
          <w:p w14:paraId="6077DF76" w14:textId="77777777" w:rsidR="0009562E" w:rsidRDefault="00C625A8">
            <w:pPr>
              <w:spacing w:after="0"/>
              <w:rPr>
                <w:rFonts w:hint="eastAsia"/>
              </w:rPr>
            </w:pPr>
            <w:r>
              <w:rPr>
                <w:rFonts w:eastAsia="Aptos"/>
                <w:color w:val="000000"/>
                <w:sz w:val="18"/>
              </w:rPr>
              <w:t>1 – Universal</w:t>
            </w:r>
          </w:p>
        </w:tc>
        <w:tc>
          <w:tcPr>
            <w:tcW w:w="2100" w:type="dxa"/>
            <w:tcMar>
              <w:top w:w="80" w:type="dxa"/>
              <w:left w:w="120" w:type="dxa"/>
              <w:bottom w:w="80" w:type="dxa"/>
              <w:right w:w="120" w:type="dxa"/>
            </w:tcMar>
            <w:vAlign w:val="center"/>
          </w:tcPr>
          <w:p w14:paraId="71C49C7D" w14:textId="77777777" w:rsidR="0009562E" w:rsidRDefault="00C625A8">
            <w:pPr>
              <w:spacing w:after="0"/>
              <w:rPr>
                <w:rFonts w:hint="eastAsia"/>
              </w:rPr>
            </w:pPr>
            <w:r>
              <w:rPr>
                <w:rFonts w:eastAsia="Aptos"/>
                <w:color w:val="000000"/>
                <w:sz w:val="18"/>
              </w:rPr>
              <w:t>Positive culture and prevention for every pupil</w:t>
            </w:r>
          </w:p>
        </w:tc>
        <w:tc>
          <w:tcPr>
            <w:tcW w:w="6060" w:type="dxa"/>
            <w:tcMar>
              <w:top w:w="80" w:type="dxa"/>
              <w:left w:w="120" w:type="dxa"/>
              <w:bottom w:w="80" w:type="dxa"/>
              <w:right w:w="120" w:type="dxa"/>
            </w:tcMar>
            <w:vAlign w:val="center"/>
          </w:tcPr>
          <w:p w14:paraId="1EB45376" w14:textId="77777777" w:rsidR="0009562E" w:rsidRDefault="00C625A8">
            <w:pPr>
              <w:spacing w:after="0"/>
              <w:rPr>
                <w:rFonts w:hint="eastAsia"/>
              </w:rPr>
            </w:pPr>
            <w:r>
              <w:rPr>
                <w:rFonts w:eastAsia="Aptos"/>
                <w:color w:val="000000"/>
                <w:sz w:val="18"/>
              </w:rPr>
              <w:t>Warm welcome; clear routines; engaging curriculum; attendance education; accurate registers; regular communication; staff training; sensitive recognition.</w:t>
            </w:r>
          </w:p>
        </w:tc>
      </w:tr>
      <w:tr w:rsidR="0009562E" w14:paraId="09FA8E43" w14:textId="77777777">
        <w:trPr>
          <w:cantSplit/>
          <w:jc w:val="center"/>
        </w:trPr>
        <w:tc>
          <w:tcPr>
            <w:tcW w:w="1200" w:type="dxa"/>
            <w:shd w:val="clear" w:color="auto" w:fill="F7F9FB"/>
            <w:tcMar>
              <w:top w:w="80" w:type="dxa"/>
              <w:left w:w="120" w:type="dxa"/>
              <w:bottom w:w="80" w:type="dxa"/>
              <w:right w:w="120" w:type="dxa"/>
            </w:tcMar>
            <w:vAlign w:val="center"/>
          </w:tcPr>
          <w:p w14:paraId="21244B4C" w14:textId="77777777" w:rsidR="0009562E" w:rsidRDefault="00C625A8">
            <w:pPr>
              <w:spacing w:after="0"/>
              <w:rPr>
                <w:rFonts w:hint="eastAsia"/>
              </w:rPr>
            </w:pPr>
            <w:r>
              <w:rPr>
                <w:rFonts w:eastAsia="Aptos"/>
                <w:color w:val="000000"/>
                <w:sz w:val="18"/>
              </w:rPr>
              <w:t>2 – Targeted</w:t>
            </w:r>
          </w:p>
        </w:tc>
        <w:tc>
          <w:tcPr>
            <w:tcW w:w="2100" w:type="dxa"/>
            <w:shd w:val="clear" w:color="auto" w:fill="F7F9FB"/>
            <w:tcMar>
              <w:top w:w="80" w:type="dxa"/>
              <w:left w:w="120" w:type="dxa"/>
              <w:bottom w:w="80" w:type="dxa"/>
              <w:right w:w="120" w:type="dxa"/>
            </w:tcMar>
            <w:vAlign w:val="center"/>
          </w:tcPr>
          <w:p w14:paraId="086976E8" w14:textId="77777777" w:rsidR="0009562E" w:rsidRDefault="00C625A8">
            <w:pPr>
              <w:spacing w:after="0"/>
              <w:rPr>
                <w:rFonts w:hint="eastAsia"/>
              </w:rPr>
            </w:pPr>
            <w:r>
              <w:rPr>
                <w:rFonts w:eastAsia="Aptos"/>
                <w:color w:val="000000"/>
                <w:sz w:val="18"/>
              </w:rPr>
              <w:t>Early help where patterns or barriers emerge</w:t>
            </w:r>
          </w:p>
        </w:tc>
        <w:tc>
          <w:tcPr>
            <w:tcW w:w="6060" w:type="dxa"/>
            <w:shd w:val="clear" w:color="auto" w:fill="F7F9FB"/>
            <w:tcMar>
              <w:top w:w="80" w:type="dxa"/>
              <w:left w:w="120" w:type="dxa"/>
              <w:bottom w:w="80" w:type="dxa"/>
              <w:right w:w="120" w:type="dxa"/>
            </w:tcMar>
            <w:vAlign w:val="center"/>
          </w:tcPr>
          <w:p w14:paraId="51036305" w14:textId="77777777" w:rsidR="0009562E" w:rsidRDefault="00C625A8">
            <w:pPr>
              <w:spacing w:after="0"/>
              <w:rPr>
                <w:rFonts w:hint="eastAsia"/>
              </w:rPr>
            </w:pPr>
            <w:r>
              <w:rPr>
                <w:rFonts w:eastAsia="Aptos"/>
                <w:color w:val="000000"/>
                <w:sz w:val="18"/>
              </w:rPr>
              <w:t>Named adult; pupil/parent meeting; barrier analysis; reasonable adjustments; short review cycle; mentoring; pastoral/SEND/health support; attendance or reintegration plan.</w:t>
            </w:r>
          </w:p>
        </w:tc>
      </w:tr>
      <w:tr w:rsidR="0009562E" w14:paraId="6AFFF3EA" w14:textId="77777777">
        <w:trPr>
          <w:cantSplit/>
          <w:jc w:val="center"/>
        </w:trPr>
        <w:tc>
          <w:tcPr>
            <w:tcW w:w="1200" w:type="dxa"/>
            <w:tcMar>
              <w:top w:w="80" w:type="dxa"/>
              <w:left w:w="120" w:type="dxa"/>
              <w:bottom w:w="80" w:type="dxa"/>
              <w:right w:w="120" w:type="dxa"/>
            </w:tcMar>
            <w:vAlign w:val="center"/>
          </w:tcPr>
          <w:p w14:paraId="6C3052D7" w14:textId="77777777" w:rsidR="0009562E" w:rsidRDefault="00C625A8">
            <w:pPr>
              <w:spacing w:after="0"/>
              <w:rPr>
                <w:rFonts w:hint="eastAsia"/>
              </w:rPr>
            </w:pPr>
            <w:r>
              <w:rPr>
                <w:rFonts w:eastAsia="Aptos"/>
                <w:color w:val="000000"/>
                <w:sz w:val="18"/>
              </w:rPr>
              <w:t>3 – Intensive</w:t>
            </w:r>
          </w:p>
        </w:tc>
        <w:tc>
          <w:tcPr>
            <w:tcW w:w="2100" w:type="dxa"/>
            <w:tcMar>
              <w:top w:w="80" w:type="dxa"/>
              <w:left w:w="120" w:type="dxa"/>
              <w:bottom w:w="80" w:type="dxa"/>
              <w:right w:w="120" w:type="dxa"/>
            </w:tcMar>
            <w:vAlign w:val="center"/>
          </w:tcPr>
          <w:p w14:paraId="14E6EC48" w14:textId="77777777" w:rsidR="0009562E" w:rsidRDefault="00C625A8">
            <w:pPr>
              <w:spacing w:after="0"/>
              <w:rPr>
                <w:rFonts w:hint="eastAsia"/>
              </w:rPr>
            </w:pPr>
            <w:r>
              <w:rPr>
                <w:rFonts w:eastAsia="Aptos"/>
                <w:color w:val="000000"/>
                <w:sz w:val="18"/>
              </w:rPr>
              <w:t>Coordinated response to persistent, severe or complex absence</w:t>
            </w:r>
          </w:p>
        </w:tc>
        <w:tc>
          <w:tcPr>
            <w:tcW w:w="6060" w:type="dxa"/>
            <w:tcMar>
              <w:top w:w="80" w:type="dxa"/>
              <w:left w:w="120" w:type="dxa"/>
              <w:bottom w:w="80" w:type="dxa"/>
              <w:right w:w="120" w:type="dxa"/>
            </w:tcMar>
            <w:vAlign w:val="center"/>
          </w:tcPr>
          <w:p w14:paraId="7A034877" w14:textId="77777777" w:rsidR="0009562E" w:rsidRDefault="00C625A8">
            <w:pPr>
              <w:spacing w:after="0"/>
              <w:rPr>
                <w:rFonts w:hint="eastAsia"/>
              </w:rPr>
            </w:pPr>
            <w:r>
              <w:rPr>
                <w:rFonts w:eastAsia="Aptos"/>
                <w:color w:val="000000"/>
                <w:sz w:val="18"/>
              </w:rPr>
              <w:t>Senior Attendance Champion oversight; multi-agency plan; local authority support; Early Help/social care where appropriate; formal support or legal intervention when support is unsuccessful, unsuitable or not engaged with.</w:t>
            </w:r>
          </w:p>
        </w:tc>
      </w:tr>
    </w:tbl>
    <w:p w14:paraId="783D4D6B" w14:textId="77777777" w:rsidR="0009562E" w:rsidRDefault="00C625A8">
      <w:pPr>
        <w:pStyle w:val="Heading1"/>
      </w:pPr>
      <w:r>
        <w:rPr>
          <w:rFonts w:ascii="Aptos" w:eastAsia="Aptos" w:hAnsi="Aptos"/>
        </w:rPr>
        <w:t>4. Attendance and punctuality expectations</w:t>
      </w:r>
    </w:p>
    <w:tbl>
      <w:tblPr>
        <w:tblStyle w:val="TableGrid"/>
        <w:tblW w:w="0" w:type="auto"/>
        <w:jc w:val="center"/>
        <w:tblLayout w:type="fixed"/>
        <w:tblLook w:val="04A0" w:firstRow="1" w:lastRow="0" w:firstColumn="1" w:lastColumn="0" w:noHBand="0" w:noVBand="1"/>
      </w:tblPr>
      <w:tblGrid>
        <w:gridCol w:w="2100"/>
        <w:gridCol w:w="7260"/>
      </w:tblGrid>
      <w:tr w:rsidR="0009562E" w14:paraId="6C285137" w14:textId="77777777" w:rsidTr="574971DF">
        <w:trPr>
          <w:cantSplit/>
          <w:jc w:val="center"/>
        </w:trPr>
        <w:tc>
          <w:tcPr>
            <w:tcW w:w="2100" w:type="dxa"/>
            <w:shd w:val="clear" w:color="auto" w:fill="1F4E79"/>
            <w:tcMar>
              <w:top w:w="80" w:type="dxa"/>
              <w:left w:w="120" w:type="dxa"/>
              <w:bottom w:w="80" w:type="dxa"/>
              <w:right w:w="120" w:type="dxa"/>
            </w:tcMar>
            <w:vAlign w:val="center"/>
          </w:tcPr>
          <w:p w14:paraId="62CFF3FC" w14:textId="77777777" w:rsidR="0009562E" w:rsidRDefault="00C625A8">
            <w:pPr>
              <w:spacing w:after="0"/>
              <w:rPr>
                <w:rFonts w:hint="eastAsia"/>
              </w:rPr>
            </w:pPr>
            <w:r>
              <w:rPr>
                <w:rFonts w:eastAsia="Aptos"/>
                <w:b/>
                <w:color w:val="FFFFFF"/>
                <w:sz w:val="18"/>
              </w:rPr>
              <w:t>Item</w:t>
            </w:r>
          </w:p>
        </w:tc>
        <w:tc>
          <w:tcPr>
            <w:tcW w:w="7260" w:type="dxa"/>
            <w:shd w:val="clear" w:color="auto" w:fill="1F4E79"/>
            <w:tcMar>
              <w:top w:w="80" w:type="dxa"/>
              <w:left w:w="120" w:type="dxa"/>
              <w:bottom w:w="80" w:type="dxa"/>
              <w:right w:w="120" w:type="dxa"/>
            </w:tcMar>
            <w:vAlign w:val="center"/>
          </w:tcPr>
          <w:p w14:paraId="5ECFFCF6" w14:textId="77777777" w:rsidR="0009562E" w:rsidRDefault="00C625A8">
            <w:pPr>
              <w:spacing w:after="0"/>
              <w:rPr>
                <w:rFonts w:hint="eastAsia"/>
              </w:rPr>
            </w:pPr>
            <w:r>
              <w:rPr>
                <w:rFonts w:eastAsia="Aptos"/>
                <w:b/>
                <w:color w:val="FFFFFF"/>
                <w:sz w:val="18"/>
              </w:rPr>
              <w:t>School expectation</w:t>
            </w:r>
          </w:p>
        </w:tc>
      </w:tr>
      <w:tr w:rsidR="0009562E" w14:paraId="30E8696D" w14:textId="77777777" w:rsidTr="574971DF">
        <w:trPr>
          <w:cantSplit/>
          <w:jc w:val="center"/>
        </w:trPr>
        <w:tc>
          <w:tcPr>
            <w:tcW w:w="2100" w:type="dxa"/>
            <w:tcMar>
              <w:top w:w="80" w:type="dxa"/>
              <w:left w:w="120" w:type="dxa"/>
              <w:bottom w:w="80" w:type="dxa"/>
              <w:right w:w="120" w:type="dxa"/>
            </w:tcMar>
            <w:vAlign w:val="center"/>
          </w:tcPr>
          <w:p w14:paraId="61C0A1BD" w14:textId="77777777" w:rsidR="0009562E" w:rsidRDefault="00C625A8">
            <w:pPr>
              <w:spacing w:after="0"/>
              <w:rPr>
                <w:rFonts w:hint="eastAsia"/>
              </w:rPr>
            </w:pPr>
            <w:r>
              <w:rPr>
                <w:rFonts w:eastAsia="Aptos"/>
                <w:color w:val="000000"/>
                <w:sz w:val="18"/>
              </w:rPr>
              <w:t>Doors open</w:t>
            </w:r>
          </w:p>
        </w:tc>
        <w:tc>
          <w:tcPr>
            <w:tcW w:w="7260" w:type="dxa"/>
            <w:tcMar>
              <w:top w:w="80" w:type="dxa"/>
              <w:left w:w="120" w:type="dxa"/>
              <w:bottom w:w="80" w:type="dxa"/>
              <w:right w:w="120" w:type="dxa"/>
            </w:tcMar>
            <w:vAlign w:val="center"/>
          </w:tcPr>
          <w:p w14:paraId="3609CC1E" w14:textId="77777777" w:rsidR="0009562E" w:rsidRDefault="00C625A8">
            <w:pPr>
              <w:spacing w:after="0"/>
              <w:rPr>
                <w:rFonts w:hint="eastAsia"/>
              </w:rPr>
            </w:pPr>
            <w:r>
              <w:rPr>
                <w:rFonts w:eastAsia="Aptos"/>
                <w:color w:val="000000"/>
                <w:sz w:val="18"/>
              </w:rPr>
              <w:t>8:45am</w:t>
            </w:r>
          </w:p>
        </w:tc>
      </w:tr>
      <w:tr w:rsidR="0009562E" w14:paraId="07AEDCAD" w14:textId="77777777" w:rsidTr="574971DF">
        <w:trPr>
          <w:cantSplit/>
          <w:jc w:val="center"/>
        </w:trPr>
        <w:tc>
          <w:tcPr>
            <w:tcW w:w="2100" w:type="dxa"/>
            <w:shd w:val="clear" w:color="auto" w:fill="F7F9FB"/>
            <w:tcMar>
              <w:top w:w="80" w:type="dxa"/>
              <w:left w:w="120" w:type="dxa"/>
              <w:bottom w:w="80" w:type="dxa"/>
              <w:right w:w="120" w:type="dxa"/>
            </w:tcMar>
            <w:vAlign w:val="center"/>
          </w:tcPr>
          <w:p w14:paraId="5F213BDC" w14:textId="77777777" w:rsidR="0009562E" w:rsidRDefault="00C625A8">
            <w:pPr>
              <w:spacing w:after="0"/>
              <w:rPr>
                <w:rFonts w:hint="eastAsia"/>
              </w:rPr>
            </w:pPr>
            <w:r>
              <w:rPr>
                <w:rFonts w:eastAsia="Aptos"/>
                <w:color w:val="000000"/>
                <w:sz w:val="18"/>
              </w:rPr>
              <w:t>Morning register</w:t>
            </w:r>
          </w:p>
        </w:tc>
        <w:tc>
          <w:tcPr>
            <w:tcW w:w="7260" w:type="dxa"/>
            <w:shd w:val="clear" w:color="auto" w:fill="F7F9FB"/>
            <w:tcMar>
              <w:top w:w="80" w:type="dxa"/>
              <w:left w:w="120" w:type="dxa"/>
              <w:bottom w:w="80" w:type="dxa"/>
              <w:right w:w="120" w:type="dxa"/>
            </w:tcMar>
            <w:vAlign w:val="center"/>
          </w:tcPr>
          <w:p w14:paraId="190248C8" w14:textId="77777777" w:rsidR="0009562E" w:rsidRDefault="00C625A8">
            <w:pPr>
              <w:spacing w:after="0"/>
              <w:rPr>
                <w:rFonts w:hint="eastAsia"/>
              </w:rPr>
            </w:pPr>
            <w:r>
              <w:rPr>
                <w:rFonts w:eastAsia="Aptos"/>
                <w:color w:val="000000"/>
                <w:sz w:val="18"/>
              </w:rPr>
              <w:t>Taken at 8:55am for all pupils; closes at 9:20am</w:t>
            </w:r>
          </w:p>
        </w:tc>
      </w:tr>
      <w:tr w:rsidR="0009562E" w14:paraId="7A53A760" w14:textId="77777777" w:rsidTr="574971DF">
        <w:trPr>
          <w:cantSplit/>
          <w:jc w:val="center"/>
        </w:trPr>
        <w:tc>
          <w:tcPr>
            <w:tcW w:w="2100" w:type="dxa"/>
            <w:tcMar>
              <w:top w:w="80" w:type="dxa"/>
              <w:left w:w="120" w:type="dxa"/>
              <w:bottom w:w="80" w:type="dxa"/>
              <w:right w:w="120" w:type="dxa"/>
            </w:tcMar>
            <w:vAlign w:val="center"/>
          </w:tcPr>
          <w:p w14:paraId="5A549F47" w14:textId="77777777" w:rsidR="0009562E" w:rsidRDefault="00C625A8">
            <w:pPr>
              <w:spacing w:after="0"/>
              <w:rPr>
                <w:rFonts w:hint="eastAsia"/>
              </w:rPr>
            </w:pPr>
            <w:r>
              <w:rPr>
                <w:rFonts w:eastAsia="Aptos"/>
                <w:color w:val="000000"/>
                <w:sz w:val="18"/>
              </w:rPr>
              <w:t>Afternoon register</w:t>
            </w:r>
          </w:p>
        </w:tc>
        <w:tc>
          <w:tcPr>
            <w:tcW w:w="7260" w:type="dxa"/>
            <w:tcMar>
              <w:top w:w="80" w:type="dxa"/>
              <w:left w:w="120" w:type="dxa"/>
              <w:bottom w:w="80" w:type="dxa"/>
              <w:right w:w="120" w:type="dxa"/>
            </w:tcMar>
            <w:vAlign w:val="center"/>
          </w:tcPr>
          <w:p w14:paraId="7B6F5D1A" w14:textId="7F80ECE2" w:rsidR="0009562E" w:rsidRDefault="00C625A8">
            <w:pPr>
              <w:spacing w:after="0"/>
              <w:rPr>
                <w:rFonts w:hint="eastAsia"/>
              </w:rPr>
            </w:pPr>
            <w:r w:rsidRPr="52443246">
              <w:rPr>
                <w:rFonts w:eastAsia="Aptos"/>
                <w:color w:val="000000" w:themeColor="text1"/>
                <w:sz w:val="18"/>
                <w:szCs w:val="18"/>
              </w:rPr>
              <w:t xml:space="preserve">Taken at 12:30pm (EYFS) and </w:t>
            </w:r>
            <w:r w:rsidR="387D5095" w:rsidRPr="387D5095">
              <w:rPr>
                <w:rFonts w:eastAsia="Aptos"/>
                <w:color w:val="000000" w:themeColor="text1"/>
                <w:sz w:val="18"/>
                <w:szCs w:val="18"/>
              </w:rPr>
              <w:t>1:00pm</w:t>
            </w:r>
            <w:r w:rsidRPr="52443246">
              <w:rPr>
                <w:rFonts w:eastAsia="Aptos"/>
                <w:color w:val="000000" w:themeColor="text1"/>
                <w:sz w:val="18"/>
                <w:szCs w:val="18"/>
              </w:rPr>
              <w:t xml:space="preserve"> (KS1/KS2); closes 20 minutes later</w:t>
            </w:r>
          </w:p>
        </w:tc>
      </w:tr>
      <w:tr w:rsidR="0009562E" w14:paraId="71B8A4E6" w14:textId="77777777" w:rsidTr="574971DF">
        <w:trPr>
          <w:cantSplit/>
          <w:jc w:val="center"/>
        </w:trPr>
        <w:tc>
          <w:tcPr>
            <w:tcW w:w="2100" w:type="dxa"/>
            <w:shd w:val="clear" w:color="auto" w:fill="F7F9FB"/>
            <w:tcMar>
              <w:top w:w="80" w:type="dxa"/>
              <w:left w:w="120" w:type="dxa"/>
              <w:bottom w:w="80" w:type="dxa"/>
              <w:right w:w="120" w:type="dxa"/>
            </w:tcMar>
            <w:vAlign w:val="center"/>
          </w:tcPr>
          <w:p w14:paraId="764914AB" w14:textId="77777777" w:rsidR="0009562E" w:rsidRDefault="00C625A8">
            <w:pPr>
              <w:spacing w:after="0"/>
              <w:rPr>
                <w:rFonts w:hint="eastAsia"/>
              </w:rPr>
            </w:pPr>
            <w:r>
              <w:rPr>
                <w:rFonts w:eastAsia="Aptos"/>
                <w:color w:val="000000"/>
                <w:sz w:val="18"/>
              </w:rPr>
              <w:t>End of day</w:t>
            </w:r>
          </w:p>
        </w:tc>
        <w:tc>
          <w:tcPr>
            <w:tcW w:w="7260" w:type="dxa"/>
            <w:shd w:val="clear" w:color="auto" w:fill="F7F9FB"/>
            <w:tcMar>
              <w:top w:w="80" w:type="dxa"/>
              <w:left w:w="120" w:type="dxa"/>
              <w:bottom w:w="80" w:type="dxa"/>
              <w:right w:w="120" w:type="dxa"/>
            </w:tcMar>
            <w:vAlign w:val="center"/>
          </w:tcPr>
          <w:p w14:paraId="6CAADBA1" w14:textId="4B18CB90" w:rsidR="0009562E" w:rsidRDefault="00C625A8">
            <w:pPr>
              <w:spacing w:after="0"/>
              <w:rPr>
                <w:rFonts w:hint="eastAsia"/>
              </w:rPr>
            </w:pPr>
            <w:r w:rsidRPr="426EC9FF">
              <w:rPr>
                <w:rFonts w:eastAsia="Aptos"/>
                <w:color w:val="000000" w:themeColor="text1"/>
                <w:sz w:val="18"/>
                <w:szCs w:val="18"/>
              </w:rPr>
              <w:t>3:</w:t>
            </w:r>
            <w:r w:rsidR="483E63A6" w:rsidRPr="483E63A6">
              <w:rPr>
                <w:rFonts w:eastAsia="Aptos"/>
                <w:color w:val="000000" w:themeColor="text1"/>
                <w:sz w:val="18"/>
                <w:szCs w:val="18"/>
              </w:rPr>
              <w:t>00pm</w:t>
            </w:r>
          </w:p>
        </w:tc>
      </w:tr>
      <w:tr w:rsidR="0009562E" w14:paraId="064A1EA0" w14:textId="77777777" w:rsidTr="574971DF">
        <w:trPr>
          <w:cantSplit/>
          <w:jc w:val="center"/>
        </w:trPr>
        <w:tc>
          <w:tcPr>
            <w:tcW w:w="2100" w:type="dxa"/>
            <w:tcMar>
              <w:top w:w="80" w:type="dxa"/>
              <w:left w:w="120" w:type="dxa"/>
              <w:bottom w:w="80" w:type="dxa"/>
              <w:right w:w="120" w:type="dxa"/>
            </w:tcMar>
            <w:vAlign w:val="center"/>
          </w:tcPr>
          <w:p w14:paraId="539AFDAB" w14:textId="77777777" w:rsidR="0009562E" w:rsidRDefault="00C625A8">
            <w:pPr>
              <w:spacing w:after="0"/>
              <w:rPr>
                <w:rFonts w:hint="eastAsia"/>
              </w:rPr>
            </w:pPr>
            <w:r>
              <w:rPr>
                <w:rFonts w:eastAsia="Aptos"/>
                <w:color w:val="000000"/>
                <w:sz w:val="18"/>
              </w:rPr>
              <w:t>Unexpected absence</w:t>
            </w:r>
          </w:p>
        </w:tc>
        <w:tc>
          <w:tcPr>
            <w:tcW w:w="7260" w:type="dxa"/>
            <w:tcMar>
              <w:top w:w="80" w:type="dxa"/>
              <w:left w:w="120" w:type="dxa"/>
              <w:bottom w:w="80" w:type="dxa"/>
              <w:right w:w="120" w:type="dxa"/>
            </w:tcMar>
            <w:vAlign w:val="center"/>
          </w:tcPr>
          <w:p w14:paraId="7C027B89" w14:textId="4BC049C4" w:rsidR="0009562E" w:rsidRDefault="00C625A8">
            <w:pPr>
              <w:spacing w:after="0"/>
              <w:rPr>
                <w:rFonts w:hint="eastAsia"/>
              </w:rPr>
            </w:pPr>
            <w:r w:rsidRPr="574971DF">
              <w:rPr>
                <w:rFonts w:eastAsia="Aptos"/>
                <w:color w:val="000000" w:themeColor="text1"/>
                <w:sz w:val="18"/>
                <w:szCs w:val="18"/>
              </w:rPr>
              <w:t xml:space="preserve">Parent must notify the school by </w:t>
            </w:r>
            <w:r w:rsidR="13DAA96E" w:rsidRPr="13DAA96E">
              <w:rPr>
                <w:rFonts w:eastAsia="Aptos"/>
                <w:color w:val="000000" w:themeColor="text1"/>
                <w:sz w:val="18"/>
                <w:szCs w:val="18"/>
              </w:rPr>
              <w:t>8:30</w:t>
            </w:r>
            <w:r w:rsidR="238F6CC6" w:rsidRPr="574971DF">
              <w:rPr>
                <w:rFonts w:eastAsia="Aptos"/>
                <w:color w:val="000000" w:themeColor="text1"/>
                <w:sz w:val="18"/>
                <w:szCs w:val="18"/>
              </w:rPr>
              <w:t xml:space="preserve"> </w:t>
            </w:r>
            <w:r w:rsidRPr="574971DF">
              <w:rPr>
                <w:rFonts w:eastAsia="Aptos"/>
                <w:color w:val="000000" w:themeColor="text1"/>
                <w:sz w:val="18"/>
                <w:szCs w:val="18"/>
              </w:rPr>
              <w:t>am on day one and on every subsequent day, unless another arrangement is agreed.</w:t>
            </w:r>
          </w:p>
        </w:tc>
      </w:tr>
      <w:tr w:rsidR="0009562E" w14:paraId="1878D859" w14:textId="77777777" w:rsidTr="574971DF">
        <w:trPr>
          <w:cantSplit/>
          <w:jc w:val="center"/>
        </w:trPr>
        <w:tc>
          <w:tcPr>
            <w:tcW w:w="2100" w:type="dxa"/>
            <w:shd w:val="clear" w:color="auto" w:fill="F7F9FB"/>
            <w:tcMar>
              <w:top w:w="80" w:type="dxa"/>
              <w:left w:w="120" w:type="dxa"/>
              <w:bottom w:w="80" w:type="dxa"/>
              <w:right w:w="120" w:type="dxa"/>
            </w:tcMar>
            <w:vAlign w:val="center"/>
          </w:tcPr>
          <w:p w14:paraId="64858A4F" w14:textId="77777777" w:rsidR="0009562E" w:rsidRDefault="00C625A8">
            <w:pPr>
              <w:spacing w:after="0"/>
              <w:rPr>
                <w:rFonts w:hint="eastAsia"/>
              </w:rPr>
            </w:pPr>
            <w:r>
              <w:rPr>
                <w:rFonts w:eastAsia="Aptos"/>
                <w:color w:val="000000"/>
                <w:sz w:val="18"/>
              </w:rPr>
              <w:t>Day-to-day contact</w:t>
            </w:r>
          </w:p>
        </w:tc>
        <w:tc>
          <w:tcPr>
            <w:tcW w:w="7260" w:type="dxa"/>
            <w:shd w:val="clear" w:color="auto" w:fill="F7F9FB"/>
            <w:tcMar>
              <w:top w:w="80" w:type="dxa"/>
              <w:left w:w="120" w:type="dxa"/>
              <w:bottom w:w="80" w:type="dxa"/>
              <w:right w:w="120" w:type="dxa"/>
            </w:tcMar>
            <w:vAlign w:val="center"/>
          </w:tcPr>
          <w:p w14:paraId="7217DCA7" w14:textId="612AEB25" w:rsidR="0009562E" w:rsidRDefault="00C625A8">
            <w:pPr>
              <w:spacing w:after="0"/>
              <w:rPr>
                <w:rFonts w:hint="eastAsia"/>
              </w:rPr>
            </w:pPr>
            <w:r>
              <w:rPr>
                <w:rFonts w:eastAsia="Aptos"/>
                <w:color w:val="000000"/>
                <w:sz w:val="18"/>
              </w:rPr>
              <w:t xml:space="preserve">School office via telephone or Arbor: </w:t>
            </w:r>
            <w:r w:rsidR="00B57AEF">
              <w:rPr>
                <w:rFonts w:eastAsia="Aptos"/>
                <w:color w:val="000000"/>
                <w:sz w:val="18"/>
              </w:rPr>
              <w:t>01274 681961</w:t>
            </w:r>
          </w:p>
        </w:tc>
      </w:tr>
      <w:tr w:rsidR="0009562E" w14:paraId="4ED4B411" w14:textId="77777777" w:rsidTr="574971DF">
        <w:trPr>
          <w:cantSplit/>
          <w:jc w:val="center"/>
        </w:trPr>
        <w:tc>
          <w:tcPr>
            <w:tcW w:w="2100" w:type="dxa"/>
            <w:tcMar>
              <w:top w:w="80" w:type="dxa"/>
              <w:left w:w="120" w:type="dxa"/>
              <w:bottom w:w="80" w:type="dxa"/>
              <w:right w:w="120" w:type="dxa"/>
            </w:tcMar>
            <w:vAlign w:val="center"/>
          </w:tcPr>
          <w:p w14:paraId="6F10948A" w14:textId="77777777" w:rsidR="0009562E" w:rsidRDefault="00C625A8">
            <w:pPr>
              <w:spacing w:after="0"/>
              <w:rPr>
                <w:rFonts w:hint="eastAsia"/>
              </w:rPr>
            </w:pPr>
            <w:r>
              <w:rPr>
                <w:rFonts w:eastAsia="Aptos"/>
                <w:color w:val="000000"/>
                <w:sz w:val="18"/>
              </w:rPr>
              <w:t>Senior Attendance Champion</w:t>
            </w:r>
          </w:p>
        </w:tc>
        <w:tc>
          <w:tcPr>
            <w:tcW w:w="7260" w:type="dxa"/>
            <w:tcMar>
              <w:top w:w="80" w:type="dxa"/>
              <w:left w:w="120" w:type="dxa"/>
              <w:bottom w:w="80" w:type="dxa"/>
              <w:right w:w="120" w:type="dxa"/>
            </w:tcMar>
            <w:vAlign w:val="center"/>
          </w:tcPr>
          <w:p w14:paraId="6A1F538A" w14:textId="5286F975" w:rsidR="0009562E" w:rsidRDefault="24B99844">
            <w:pPr>
              <w:spacing w:after="0"/>
              <w:rPr>
                <w:rFonts w:hint="eastAsia"/>
              </w:rPr>
            </w:pPr>
            <w:r w:rsidRPr="574971DF">
              <w:rPr>
                <w:rFonts w:eastAsia="Aptos"/>
                <w:color w:val="000000" w:themeColor="text1"/>
                <w:sz w:val="18"/>
                <w:szCs w:val="18"/>
              </w:rPr>
              <w:t>Mrs.</w:t>
            </w:r>
            <w:r w:rsidR="00B57AEF" w:rsidRPr="574971DF">
              <w:rPr>
                <w:rFonts w:eastAsia="Aptos"/>
                <w:color w:val="000000" w:themeColor="text1"/>
                <w:sz w:val="18"/>
                <w:szCs w:val="18"/>
              </w:rPr>
              <w:t xml:space="preserve"> Thomas</w:t>
            </w:r>
          </w:p>
        </w:tc>
      </w:tr>
    </w:tbl>
    <w:p w14:paraId="79F67A24" w14:textId="77777777" w:rsidR="007D4634" w:rsidRDefault="007D4634">
      <w:pPr>
        <w:rPr>
          <w:rFonts w:eastAsia="Aptos"/>
          <w:color w:val="000000"/>
        </w:rPr>
      </w:pPr>
    </w:p>
    <w:p w14:paraId="510CCF56" w14:textId="22CEFE17" w:rsidR="0009562E" w:rsidRDefault="00C625A8">
      <w:pPr>
        <w:rPr>
          <w:rFonts w:hint="eastAsia"/>
        </w:rPr>
      </w:pPr>
      <w:r>
        <w:rPr>
          <w:rFonts w:eastAsia="Aptos"/>
          <w:color w:val="000000"/>
        </w:rPr>
        <w:t>Pupils arriving after the register is taken but before it closes are recorded as late (L). Arrival after closure is recorded as unauthorised absence (U) unless another absence code properly applies. The school will work with families where lateness is repeated and may escalate where support does not lead to improvement.</w:t>
      </w:r>
    </w:p>
    <w:p w14:paraId="737AE3F1" w14:textId="77777777" w:rsidR="0009562E" w:rsidRDefault="00C625A8">
      <w:pPr>
        <w:pStyle w:val="Heading1"/>
      </w:pPr>
      <w:r>
        <w:rPr>
          <w:rFonts w:ascii="Aptos" w:eastAsia="Aptos" w:hAnsi="Aptos"/>
        </w:rPr>
        <w:t>5. Roles and responsibilities</w:t>
      </w:r>
    </w:p>
    <w:p w14:paraId="4C877C40" w14:textId="77777777" w:rsidR="0009562E" w:rsidRDefault="00C625A8">
      <w:pPr>
        <w:pStyle w:val="Heading2"/>
      </w:pPr>
      <w:r>
        <w:rPr>
          <w:rFonts w:ascii="Aptos" w:eastAsia="Aptos" w:hAnsi="Aptos"/>
        </w:rPr>
        <w:t>Trust Board and BCWCAT</w:t>
      </w:r>
    </w:p>
    <w:p w14:paraId="04B68C14" w14:textId="77777777" w:rsidR="0009562E" w:rsidRDefault="00C625A8">
      <w:pPr>
        <w:pStyle w:val="ListBullet"/>
        <w:spacing w:after="60" w:line="264" w:lineRule="auto"/>
        <w:rPr>
          <w:rFonts w:hint="eastAsia"/>
        </w:rPr>
      </w:pPr>
      <w:r>
        <w:rPr>
          <w:rFonts w:eastAsia="Aptos"/>
          <w:color w:val="000000"/>
          <w:sz w:val="20"/>
        </w:rPr>
        <w:t>set Trust-wide expectations and ensure consistency, fairness and inclusion;</w:t>
      </w:r>
    </w:p>
    <w:p w14:paraId="6A289329" w14:textId="77777777" w:rsidR="0009562E" w:rsidRDefault="00C625A8">
      <w:pPr>
        <w:pStyle w:val="ListBullet"/>
        <w:spacing w:after="60" w:line="264" w:lineRule="auto"/>
        <w:rPr>
          <w:rFonts w:hint="eastAsia"/>
        </w:rPr>
      </w:pPr>
      <w:r>
        <w:rPr>
          <w:rFonts w:eastAsia="Aptos"/>
          <w:color w:val="000000"/>
          <w:sz w:val="20"/>
        </w:rPr>
        <w:t>monitor attendance across schools, share effective practice and provide support and challenge;</w:t>
      </w:r>
    </w:p>
    <w:p w14:paraId="31A27911" w14:textId="77777777" w:rsidR="0009562E" w:rsidRDefault="00C625A8">
      <w:pPr>
        <w:pStyle w:val="ListBullet"/>
        <w:spacing w:after="60" w:line="264" w:lineRule="auto"/>
        <w:rPr>
          <w:rFonts w:hint="eastAsia"/>
        </w:rPr>
      </w:pPr>
      <w:r>
        <w:rPr>
          <w:rFonts w:eastAsia="Aptos"/>
          <w:color w:val="000000"/>
          <w:sz w:val="20"/>
        </w:rPr>
        <w:t>ensure schools fulfil statutory duties and appropriately resource attendance improvement.</w:t>
      </w:r>
    </w:p>
    <w:p w14:paraId="410B4D9A" w14:textId="77777777" w:rsidR="0009562E" w:rsidRDefault="00C625A8">
      <w:pPr>
        <w:pStyle w:val="Heading2"/>
      </w:pPr>
      <w:r>
        <w:rPr>
          <w:rFonts w:ascii="Aptos" w:eastAsia="Aptos" w:hAnsi="Aptos"/>
        </w:rPr>
        <w:t>Local Academy Council</w:t>
      </w:r>
    </w:p>
    <w:p w14:paraId="69ACF146" w14:textId="77777777" w:rsidR="0009562E" w:rsidRDefault="00C625A8">
      <w:pPr>
        <w:pStyle w:val="ListBullet"/>
        <w:spacing w:after="60" w:line="264" w:lineRule="auto"/>
        <w:rPr>
          <w:rFonts w:hint="eastAsia"/>
        </w:rPr>
      </w:pPr>
      <w:r>
        <w:rPr>
          <w:rFonts w:eastAsia="Aptos"/>
          <w:color w:val="000000"/>
          <w:sz w:val="20"/>
        </w:rPr>
        <w:t>promote attendance through the school's ethos and policies;</w:t>
      </w:r>
    </w:p>
    <w:p w14:paraId="2AB0EC96" w14:textId="77777777" w:rsidR="0009562E" w:rsidRDefault="00C625A8">
      <w:pPr>
        <w:pStyle w:val="ListBullet"/>
        <w:spacing w:after="60" w:line="264" w:lineRule="auto"/>
        <w:rPr>
          <w:rFonts w:hint="eastAsia"/>
        </w:rPr>
      </w:pPr>
      <w:r>
        <w:rPr>
          <w:rFonts w:eastAsia="Aptos"/>
          <w:color w:val="000000"/>
          <w:sz w:val="20"/>
        </w:rPr>
        <w:t>hold the Headteacher to account; review whole-school and cohort data, trends, gaps and intervention impact;</w:t>
      </w:r>
    </w:p>
    <w:p w14:paraId="60710E62" w14:textId="77777777" w:rsidR="0009562E" w:rsidRDefault="00C625A8">
      <w:pPr>
        <w:pStyle w:val="ListBullet"/>
        <w:spacing w:after="60" w:line="264" w:lineRule="auto"/>
        <w:rPr>
          <w:rFonts w:hint="eastAsia"/>
        </w:rPr>
      </w:pPr>
      <w:r>
        <w:rPr>
          <w:rFonts w:eastAsia="Aptos"/>
          <w:color w:val="000000"/>
          <w:sz w:val="20"/>
        </w:rPr>
        <w:t>ensure staff receive suitable training and pupils with the greatest need are prioritised.</w:t>
      </w:r>
    </w:p>
    <w:p w14:paraId="6C41A1E9" w14:textId="77777777" w:rsidR="0009562E" w:rsidRDefault="00C625A8">
      <w:pPr>
        <w:pStyle w:val="Heading2"/>
      </w:pPr>
      <w:r>
        <w:rPr>
          <w:rFonts w:ascii="Aptos" w:eastAsia="Aptos" w:hAnsi="Aptos"/>
        </w:rPr>
        <w:t>Headteacher and Senior Attendance Champion</w:t>
      </w:r>
    </w:p>
    <w:p w14:paraId="2CED5F75" w14:textId="77777777" w:rsidR="0009562E" w:rsidRDefault="00C625A8">
      <w:pPr>
        <w:pStyle w:val="ListBullet"/>
        <w:spacing w:after="60" w:line="264" w:lineRule="auto"/>
        <w:rPr>
          <w:rFonts w:hint="eastAsia"/>
        </w:rPr>
      </w:pPr>
      <w:r>
        <w:rPr>
          <w:rFonts w:eastAsia="Aptos"/>
          <w:color w:val="000000"/>
          <w:sz w:val="20"/>
        </w:rPr>
        <w:t>lead the attendance strategy and implementation of this policy;</w:t>
      </w:r>
    </w:p>
    <w:p w14:paraId="2973D011" w14:textId="77777777" w:rsidR="0009562E" w:rsidRDefault="00C625A8">
      <w:pPr>
        <w:pStyle w:val="ListBullet"/>
        <w:spacing w:after="60" w:line="264" w:lineRule="auto"/>
        <w:rPr>
          <w:rFonts w:hint="eastAsia"/>
        </w:rPr>
      </w:pPr>
      <w:r>
        <w:rPr>
          <w:rFonts w:eastAsia="Aptos"/>
          <w:color w:val="000000"/>
          <w:sz w:val="20"/>
        </w:rPr>
        <w:t>maintain effective systems for prevention, early identification, support, escalation and evaluation;</w:t>
      </w:r>
    </w:p>
    <w:p w14:paraId="5B01D75E" w14:textId="77777777" w:rsidR="0009562E" w:rsidRDefault="00C625A8">
      <w:pPr>
        <w:pStyle w:val="ListBullet"/>
        <w:spacing w:after="60" w:line="264" w:lineRule="auto"/>
        <w:rPr>
          <w:rFonts w:hint="eastAsia"/>
        </w:rPr>
      </w:pPr>
      <w:r>
        <w:rPr>
          <w:rFonts w:eastAsia="Aptos"/>
          <w:color w:val="000000"/>
          <w:sz w:val="20"/>
        </w:rPr>
        <w:t>oversee register accuracy, daily follow-up, data analysis, safeguarding and statutory returns;</w:t>
      </w:r>
    </w:p>
    <w:p w14:paraId="70B01E04" w14:textId="77777777" w:rsidR="0009562E" w:rsidRDefault="00C625A8">
      <w:pPr>
        <w:pStyle w:val="ListBullet"/>
        <w:spacing w:after="60" w:line="264" w:lineRule="auto"/>
        <w:rPr>
          <w:rFonts w:hint="eastAsia"/>
        </w:rPr>
      </w:pPr>
      <w:r>
        <w:rPr>
          <w:rFonts w:eastAsia="Aptos"/>
          <w:color w:val="000000"/>
          <w:sz w:val="20"/>
        </w:rPr>
        <w:t>work with families, the Trust, local authority and partners; approve leave of absence and any part-time timetable;</w:t>
      </w:r>
    </w:p>
    <w:p w14:paraId="2F7C7CBC" w14:textId="77777777" w:rsidR="0009562E" w:rsidRDefault="00C625A8">
      <w:pPr>
        <w:pStyle w:val="ListBullet"/>
        <w:spacing w:after="60" w:line="264" w:lineRule="auto"/>
        <w:rPr>
          <w:rFonts w:hint="eastAsia"/>
        </w:rPr>
      </w:pPr>
      <w:r>
        <w:rPr>
          <w:rFonts w:eastAsia="Aptos"/>
          <w:color w:val="000000"/>
          <w:sz w:val="20"/>
        </w:rPr>
        <w:t>ensure SEND, disability, health and equality duties are considered before formal action;</w:t>
      </w:r>
    </w:p>
    <w:p w14:paraId="55CA06BF" w14:textId="77777777" w:rsidR="0009562E" w:rsidRDefault="00C625A8">
      <w:pPr>
        <w:pStyle w:val="ListBullet"/>
        <w:spacing w:after="60" w:line="264" w:lineRule="auto"/>
        <w:rPr>
          <w:rFonts w:hint="eastAsia"/>
        </w:rPr>
      </w:pPr>
      <w:r>
        <w:rPr>
          <w:rFonts w:eastAsia="Aptos"/>
          <w:color w:val="000000"/>
          <w:sz w:val="20"/>
        </w:rPr>
        <w:t>report regularly to the Local Academy Council and Trust.</w:t>
      </w:r>
    </w:p>
    <w:p w14:paraId="4271AE0B" w14:textId="77777777" w:rsidR="0009562E" w:rsidRDefault="00C625A8">
      <w:pPr>
        <w:pStyle w:val="Heading2"/>
      </w:pPr>
      <w:r>
        <w:rPr>
          <w:rFonts w:ascii="Aptos" w:eastAsia="Aptos" w:hAnsi="Aptos"/>
        </w:rPr>
        <w:t>Attendance staff, office staff and teachers</w:t>
      </w:r>
    </w:p>
    <w:p w14:paraId="1E2EC1FA" w14:textId="77777777" w:rsidR="0009562E" w:rsidRDefault="00C625A8">
      <w:pPr>
        <w:pStyle w:val="ListBullet"/>
        <w:spacing w:after="60" w:line="264" w:lineRule="auto"/>
        <w:rPr>
          <w:rFonts w:hint="eastAsia"/>
        </w:rPr>
      </w:pPr>
      <w:r>
        <w:rPr>
          <w:rFonts w:eastAsia="Aptos"/>
          <w:color w:val="000000"/>
          <w:sz w:val="20"/>
        </w:rPr>
        <w:t>teachers take accurate registers at the required times and promptly report concerns;</w:t>
      </w:r>
    </w:p>
    <w:p w14:paraId="02D44F78" w14:textId="77777777" w:rsidR="0009562E" w:rsidRDefault="00C625A8">
      <w:pPr>
        <w:pStyle w:val="ListBullet"/>
        <w:spacing w:after="60" w:line="264" w:lineRule="auto"/>
        <w:rPr>
          <w:rFonts w:hint="eastAsia"/>
        </w:rPr>
      </w:pPr>
      <w:r>
        <w:rPr>
          <w:rFonts w:eastAsia="Aptos"/>
          <w:color w:val="000000"/>
          <w:sz w:val="20"/>
        </w:rPr>
        <w:t>office/attendance staff record reported reasons, complete first-day contact, amend codes lawfully and maintain an audit trail;</w:t>
      </w:r>
    </w:p>
    <w:p w14:paraId="25F95230" w14:textId="77777777" w:rsidR="0009562E" w:rsidRDefault="00C625A8">
      <w:pPr>
        <w:pStyle w:val="ListBullet"/>
        <w:spacing w:after="60" w:line="264" w:lineRule="auto"/>
        <w:rPr>
          <w:rFonts w:hint="eastAsia"/>
        </w:rPr>
      </w:pPr>
      <w:r>
        <w:rPr>
          <w:rFonts w:eastAsia="Aptos"/>
          <w:color w:val="000000"/>
          <w:sz w:val="20"/>
        </w:rPr>
        <w:t>all staff welcome pupils, notice changing patterns, listen without judgement, pass safeguarding concerns immediately to the DSL and contribute to agreed plans.</w:t>
      </w:r>
    </w:p>
    <w:p w14:paraId="68D2B9A1" w14:textId="77777777" w:rsidR="0009562E" w:rsidRDefault="00C625A8">
      <w:pPr>
        <w:pStyle w:val="Heading2"/>
      </w:pPr>
      <w:r>
        <w:rPr>
          <w:rFonts w:ascii="Aptos" w:eastAsia="Aptos" w:hAnsi="Aptos"/>
        </w:rPr>
        <w:t>Parents and pupils</w:t>
      </w:r>
    </w:p>
    <w:p w14:paraId="77283D30" w14:textId="77777777" w:rsidR="0009562E" w:rsidRDefault="00C625A8">
      <w:pPr>
        <w:pStyle w:val="ListBullet"/>
        <w:spacing w:after="60" w:line="264" w:lineRule="auto"/>
        <w:rPr>
          <w:rFonts w:hint="eastAsia"/>
        </w:rPr>
      </w:pPr>
      <w:r>
        <w:rPr>
          <w:rFonts w:eastAsia="Aptos"/>
          <w:color w:val="000000"/>
          <w:sz w:val="20"/>
        </w:rPr>
        <w:t>parents ensure regular, punctual attendance, notify absence promptly, provide at least two current emergency contacts, avoid appointments in school time where possible and engage with offered support;</w:t>
      </w:r>
    </w:p>
    <w:p w14:paraId="5DC04343" w14:textId="77777777" w:rsidR="0009562E" w:rsidRDefault="00C625A8">
      <w:pPr>
        <w:pStyle w:val="ListBullet"/>
        <w:spacing w:after="60" w:line="264" w:lineRule="auto"/>
        <w:rPr>
          <w:rFonts w:hint="eastAsia"/>
        </w:rPr>
      </w:pPr>
      <w:r>
        <w:rPr>
          <w:rFonts w:eastAsia="Aptos"/>
          <w:color w:val="000000"/>
          <w:sz w:val="20"/>
        </w:rPr>
        <w:t>pupils attend every day and on time, speak to a trusted adult about barriers and take part in support or reintegration plans appropriate to their age and understanding.</w:t>
      </w:r>
    </w:p>
    <w:p w14:paraId="33E13FAD" w14:textId="77777777" w:rsidR="0009562E" w:rsidRDefault="00C625A8">
      <w:pPr>
        <w:pStyle w:val="Heading1"/>
      </w:pPr>
      <w:r>
        <w:rPr>
          <w:rFonts w:ascii="Aptos" w:eastAsia="Aptos" w:hAnsi="Aptos"/>
        </w:rPr>
        <w:t>6. Recording attendance and daily safeguarding</w:t>
      </w:r>
    </w:p>
    <w:p w14:paraId="63549D9F" w14:textId="77777777" w:rsidR="0009562E" w:rsidRDefault="00C625A8">
      <w:pPr>
        <w:rPr>
          <w:rFonts w:hint="eastAsia"/>
        </w:rPr>
      </w:pPr>
      <w:r>
        <w:rPr>
          <w:rFonts w:eastAsia="Aptos"/>
          <w:color w:val="000000"/>
        </w:rPr>
        <w:t>The school keeps electronic admission and attendance registers. The attendance register is taken at the start of the first session and once during the second session, at the same time for all pupils in the relevant phase. Each pupil is recorded using the statutory national code as present, attending an approved educational activity, absent, or unable to attend because of an unavoidable cause.</w:t>
      </w:r>
    </w:p>
    <w:p w14:paraId="402FCB6E" w14:textId="77777777" w:rsidR="0009562E" w:rsidRDefault="00C625A8">
      <w:pPr>
        <w:rPr>
          <w:rFonts w:hint="eastAsia"/>
        </w:rPr>
      </w:pPr>
      <w:r>
        <w:rPr>
          <w:rFonts w:eastAsia="Aptos"/>
          <w:color w:val="000000"/>
        </w:rPr>
        <w:t>Any amendment retains the original entry and records the amended entry, reason, date, and name and position of the person making it. Attendance register entries are retained for six years from the date made. The school makes the required electronic returns and grants the DfE access to attendance data through its management information system.</w:t>
      </w:r>
    </w:p>
    <w:p w14:paraId="049C1FAB" w14:textId="77777777" w:rsidR="0009562E" w:rsidRDefault="00C625A8">
      <w:pPr>
        <w:pStyle w:val="Heading2"/>
      </w:pPr>
      <w:r>
        <w:rPr>
          <w:rFonts w:ascii="Aptos" w:eastAsia="Aptos" w:hAnsi="Aptos"/>
        </w:rPr>
        <w:t>Unexpected and unexplained absence</w:t>
      </w:r>
    </w:p>
    <w:p w14:paraId="580C4C3C" w14:textId="323747A3" w:rsidR="0009562E" w:rsidRDefault="00C625A8" w:rsidP="612E3962">
      <w:pPr>
        <w:pStyle w:val="ListNumber"/>
        <w:spacing w:after="60"/>
        <w:rPr>
          <w:rFonts w:eastAsia="Aptos"/>
          <w:color w:val="000000" w:themeColor="text1"/>
          <w:sz w:val="20"/>
          <w:szCs w:val="20"/>
        </w:rPr>
      </w:pPr>
      <w:r w:rsidRPr="016ED08F">
        <w:rPr>
          <w:rFonts w:eastAsia="Aptos"/>
          <w:color w:val="000000" w:themeColor="text1"/>
          <w:sz w:val="20"/>
          <w:szCs w:val="20"/>
        </w:rPr>
        <w:t xml:space="preserve">Parents report the reason by </w:t>
      </w:r>
      <w:r w:rsidR="30E80E9A" w:rsidRPr="30E80E9A">
        <w:rPr>
          <w:rFonts w:eastAsia="Aptos"/>
          <w:color w:val="000000" w:themeColor="text1"/>
          <w:sz w:val="20"/>
          <w:szCs w:val="20"/>
        </w:rPr>
        <w:t>8:</w:t>
      </w:r>
      <w:r w:rsidR="6233D662" w:rsidRPr="6233D662">
        <w:rPr>
          <w:rFonts w:eastAsia="Aptos"/>
          <w:color w:val="000000" w:themeColor="text1"/>
          <w:sz w:val="20"/>
          <w:szCs w:val="20"/>
        </w:rPr>
        <w:t>30am.</w:t>
      </w:r>
      <w:r w:rsidRPr="016ED08F">
        <w:rPr>
          <w:rFonts w:eastAsia="Aptos"/>
          <w:color w:val="000000" w:themeColor="text1"/>
          <w:sz w:val="20"/>
          <w:szCs w:val="20"/>
        </w:rPr>
        <w:t xml:space="preserve"> The school records the information and decides the correct code; parents do not authorise absence.</w:t>
      </w:r>
    </w:p>
    <w:p w14:paraId="2B9134FB" w14:textId="4C5A258D" w:rsidR="0009562E" w:rsidRDefault="4203A20B">
      <w:pPr>
        <w:pStyle w:val="ListNumber"/>
        <w:spacing w:after="60"/>
        <w:rPr>
          <w:rFonts w:hint="eastAsia"/>
        </w:rPr>
      </w:pPr>
      <w:r w:rsidRPr="4203A20B">
        <w:rPr>
          <w:rFonts w:eastAsia="Aptos"/>
          <w:color w:val="000000" w:themeColor="text1"/>
          <w:sz w:val="20"/>
          <w:szCs w:val="20"/>
        </w:rPr>
        <w:t>If</w:t>
      </w:r>
      <w:r w:rsidR="2F550EED" w:rsidRPr="47D6D4FE">
        <w:rPr>
          <w:rFonts w:eastAsia="Aptos"/>
          <w:color w:val="000000" w:themeColor="text1"/>
          <w:sz w:val="20"/>
          <w:szCs w:val="20"/>
        </w:rPr>
        <w:t xml:space="preserve"> no reason is received, the school contacts the parent via Arbor App Message on the first morning. If no reason is received</w:t>
      </w:r>
      <w:r w:rsidR="751B1CC7" w:rsidRPr="751B1CC7">
        <w:rPr>
          <w:rFonts w:eastAsia="Aptos"/>
          <w:color w:val="000000" w:themeColor="text1"/>
          <w:sz w:val="20"/>
          <w:szCs w:val="20"/>
        </w:rPr>
        <w:t xml:space="preserve"> </w:t>
      </w:r>
      <w:r w:rsidR="15574ADC" w:rsidRPr="15574ADC">
        <w:rPr>
          <w:rFonts w:eastAsia="Aptos"/>
          <w:color w:val="000000" w:themeColor="text1"/>
          <w:sz w:val="20"/>
          <w:szCs w:val="20"/>
        </w:rPr>
        <w:t>after this</w:t>
      </w:r>
      <w:r w:rsidR="2F550EED" w:rsidRPr="47D6D4FE">
        <w:rPr>
          <w:rFonts w:eastAsia="Aptos"/>
          <w:color w:val="000000" w:themeColor="text1"/>
          <w:sz w:val="20"/>
          <w:szCs w:val="20"/>
        </w:rPr>
        <w:t xml:space="preserve">, the school then contacts the parent and emergency contacts on the second morning. Contact continues each day </w:t>
      </w:r>
      <w:r w:rsidR="33EF5D50" w:rsidRPr="33EF5D50">
        <w:rPr>
          <w:rFonts w:eastAsia="Aptos"/>
          <w:color w:val="000000" w:themeColor="text1"/>
          <w:sz w:val="20"/>
          <w:szCs w:val="20"/>
        </w:rPr>
        <w:t>that</w:t>
      </w:r>
      <w:r w:rsidR="01D6531C" w:rsidRPr="01D6531C">
        <w:rPr>
          <w:rFonts w:eastAsia="Aptos"/>
          <w:color w:val="000000" w:themeColor="text1"/>
          <w:sz w:val="20"/>
          <w:szCs w:val="20"/>
        </w:rPr>
        <w:t xml:space="preserve"> </w:t>
      </w:r>
      <w:r w:rsidR="2F550EED" w:rsidRPr="47D6D4FE">
        <w:rPr>
          <w:rFonts w:eastAsia="Aptos"/>
          <w:color w:val="000000" w:themeColor="text1"/>
          <w:sz w:val="20"/>
          <w:szCs w:val="20"/>
        </w:rPr>
        <w:t>the absence remains unexplained. If the absence remains unexplained</w:t>
      </w:r>
      <w:r w:rsidR="681FD61E" w:rsidRPr="681FD61E">
        <w:rPr>
          <w:rFonts w:eastAsia="Aptos"/>
          <w:color w:val="000000" w:themeColor="text1"/>
          <w:sz w:val="20"/>
          <w:szCs w:val="20"/>
        </w:rPr>
        <w:t>,</w:t>
      </w:r>
      <w:r w:rsidR="2F550EED" w:rsidRPr="47D6D4FE">
        <w:rPr>
          <w:rFonts w:eastAsia="Aptos"/>
          <w:color w:val="000000" w:themeColor="text1"/>
          <w:sz w:val="20"/>
          <w:szCs w:val="20"/>
        </w:rPr>
        <w:t xml:space="preserve"> a </w:t>
      </w:r>
      <w:r w:rsidR="2E3EE196" w:rsidRPr="2E3EE196">
        <w:rPr>
          <w:rFonts w:eastAsia="Aptos"/>
          <w:color w:val="000000" w:themeColor="text1"/>
          <w:sz w:val="20"/>
          <w:szCs w:val="20"/>
        </w:rPr>
        <w:t>home</w:t>
      </w:r>
      <w:r w:rsidR="2F550EED" w:rsidRPr="47D6D4FE">
        <w:rPr>
          <w:rFonts w:eastAsia="Aptos"/>
          <w:color w:val="000000" w:themeColor="text1"/>
          <w:sz w:val="20"/>
          <w:szCs w:val="20"/>
        </w:rPr>
        <w:t xml:space="preserve"> visit will be conducted on the third day of absence.</w:t>
      </w:r>
    </w:p>
    <w:p w14:paraId="7CAA3927" w14:textId="77777777" w:rsidR="0009562E" w:rsidRDefault="00C625A8">
      <w:pPr>
        <w:pStyle w:val="ListNumber"/>
        <w:spacing w:after="60"/>
        <w:rPr>
          <w:rFonts w:hint="eastAsia"/>
        </w:rPr>
      </w:pPr>
      <w:r w:rsidRPr="2F550EED">
        <w:rPr>
          <w:rFonts w:eastAsia="Aptos"/>
          <w:color w:val="000000" w:themeColor="text1"/>
          <w:sz w:val="20"/>
          <w:szCs w:val="20"/>
        </w:rPr>
        <w:t>If contact cannot be made, or risk is indicated, staff consider siblings' schools, known professionals, a welfare/home visit and referral to children's social care or police, proportionate to the circumstances and the pupil's vulnerability.</w:t>
      </w:r>
    </w:p>
    <w:p w14:paraId="295F814F" w14:textId="77777777" w:rsidR="0009562E" w:rsidRDefault="00C625A8">
      <w:pPr>
        <w:pStyle w:val="ListNumber"/>
        <w:spacing w:after="60"/>
        <w:rPr>
          <w:rFonts w:hint="eastAsia"/>
        </w:rPr>
      </w:pPr>
      <w:r w:rsidRPr="2F550EED">
        <w:rPr>
          <w:rFonts w:eastAsia="Aptos"/>
          <w:color w:val="000000" w:themeColor="text1"/>
          <w:sz w:val="20"/>
          <w:szCs w:val="20"/>
        </w:rPr>
        <w:t>The reason and correct code are established as soon as possible and no later than five working days after the missed session. Code N is changed once the reason is known; if it remains unknown, code O is used.</w:t>
      </w:r>
    </w:p>
    <w:p w14:paraId="4FF07C27" w14:textId="77777777" w:rsidR="0009562E" w:rsidRDefault="00C625A8">
      <w:pPr>
        <w:pStyle w:val="ListNumber"/>
        <w:spacing w:after="60"/>
        <w:rPr>
          <w:rFonts w:hint="eastAsia"/>
        </w:rPr>
      </w:pPr>
      <w:r w:rsidRPr="2F550EED">
        <w:rPr>
          <w:rFonts w:eastAsia="Aptos"/>
          <w:color w:val="000000" w:themeColor="text1"/>
          <w:sz w:val="20"/>
          <w:szCs w:val="20"/>
        </w:rPr>
        <w:t>All safeguarding decisions and attempts to contact are recorded. Repeated or prolonged absence is reviewed for neglect, exploitation, county lines, mental ill health, domestic abuse and children-missing-education risks.</w:t>
      </w:r>
    </w:p>
    <w:p w14:paraId="57D7D6CF" w14:textId="77777777" w:rsidR="0009562E" w:rsidRDefault="00C625A8">
      <w:pPr>
        <w:pStyle w:val="Heading2"/>
      </w:pPr>
      <w:r>
        <w:rPr>
          <w:rFonts w:ascii="Aptos" w:eastAsia="Aptos" w:hAnsi="Aptos"/>
        </w:rPr>
        <w:t>Illness and medical evidence</w:t>
      </w:r>
    </w:p>
    <w:p w14:paraId="0E589998" w14:textId="77777777" w:rsidR="0009562E" w:rsidRDefault="00C625A8">
      <w:pPr>
        <w:rPr>
          <w:rFonts w:hint="eastAsia"/>
        </w:rPr>
      </w:pPr>
      <w:r>
        <w:rPr>
          <w:rFonts w:eastAsia="Aptos"/>
          <w:color w:val="000000"/>
        </w:rPr>
        <w:t>Physical or mental illness is normally authorised. Medical evidence is not routinely required. It may be requested only where the school has genuine and reasonable doubt, where absence is prolonged or repeated, or where evidence is needed to identify appropriate support. The school will accept proportionate evidence such as appointment information, prescriptions or correspondence and will not place unnecessary burdens on families. Where evidence is not provided, the school will speak with the family and consider all available information before deciding the code.</w:t>
      </w:r>
    </w:p>
    <w:p w14:paraId="78092040" w14:textId="77777777" w:rsidR="0009562E" w:rsidRDefault="00C625A8">
      <w:pPr>
        <w:pStyle w:val="Heading1"/>
      </w:pPr>
      <w:r>
        <w:rPr>
          <w:rFonts w:ascii="Aptos" w:eastAsia="Aptos" w:hAnsi="Aptos"/>
        </w:rPr>
        <w:t>7. Leave of absence and other absence</w:t>
      </w:r>
    </w:p>
    <w:p w14:paraId="112734C2" w14:textId="77777777" w:rsidR="0009562E" w:rsidRDefault="00C625A8">
      <w:pPr>
        <w:rPr>
          <w:rFonts w:hint="eastAsia"/>
        </w:rPr>
      </w:pPr>
      <w:r>
        <w:rPr>
          <w:rFonts w:eastAsia="Aptos"/>
          <w:color w:val="000000"/>
        </w:rPr>
        <w:t>All requests must be made in advance to the Headteacher, preferably at least two school weeks before the proposed absence, using the school's form and with supporting information where relevant. The Headteacher considers every request individually. The school will not operate a blanket policy that automatically grants leave. Retrospective leave cannot normally be granted.</w:t>
      </w:r>
    </w:p>
    <w:p w14:paraId="281FB38B" w14:textId="77777777" w:rsidR="0009562E" w:rsidRDefault="00C625A8">
      <w:pPr>
        <w:rPr>
          <w:rFonts w:hint="eastAsia"/>
        </w:rPr>
      </w:pPr>
      <w:r>
        <w:rPr>
          <w:rFonts w:eastAsia="Aptos"/>
          <w:color w:val="000000"/>
        </w:rPr>
        <w:t>Leave may be granted only in the specific circumstances permitted by the 2024 Regulations: regulated performance or regulated employment abroad; interview; study leave; a temporary part-time timetable; or exceptional circumstances. A family holiday is not an exceptional circumstance and will not normally be authorised. The Headteacher determines whether circumstances are exceptional and, if leave is granted, the number of sessions authorised.</w:t>
      </w:r>
    </w:p>
    <w:p w14:paraId="6337B6C2" w14:textId="77777777" w:rsidR="0009562E" w:rsidRDefault="00C625A8">
      <w:pPr>
        <w:rPr>
          <w:rFonts w:hint="eastAsia"/>
        </w:rPr>
      </w:pPr>
      <w:r>
        <w:rPr>
          <w:rFonts w:eastAsia="Aptos"/>
          <w:color w:val="000000"/>
        </w:rPr>
        <w:t>Other authorised reasons may include illness, unavoidable medical or dental appointments, a day exclusively set apart for religious observance by the relevant religious body, travelling for occupational purposes where the statutory conditions are met, and suspension/permanent exclusion where no alternative provision is made. Approved off-site education is recorded using the appropriate attendance code and requires the school to be satisfied about approval, supervision and safeguarding.</w:t>
      </w:r>
    </w:p>
    <w:p w14:paraId="6B6B1374" w14:textId="77777777" w:rsidR="0009562E" w:rsidRDefault="00C625A8">
      <w:pPr>
        <w:pStyle w:val="Heading1"/>
      </w:pPr>
      <w:r>
        <w:rPr>
          <w:rFonts w:ascii="Aptos" w:eastAsia="Aptos" w:hAnsi="Aptos"/>
        </w:rPr>
        <w:t>8. Supporting attendance: graduated response</w:t>
      </w:r>
    </w:p>
    <w:p w14:paraId="05D64753" w14:textId="77777777" w:rsidR="0009562E" w:rsidRDefault="00C625A8">
      <w:pPr>
        <w:rPr>
          <w:rFonts w:hint="eastAsia"/>
        </w:rPr>
      </w:pPr>
      <w:r>
        <w:rPr>
          <w:rFonts w:eastAsia="Aptos"/>
          <w:color w:val="000000"/>
        </w:rPr>
        <w:t>The school follows the DfE sequence: expect; monitor; listen and understand; facilitate support; formalise support; enforce. Support becomes more intensive as absence increases. Decisions are child-centred, documented, regularly reviewed and informed by the pupil's voice.</w:t>
      </w:r>
    </w:p>
    <w:p w14:paraId="087AEA23" w14:textId="77777777" w:rsidR="0009562E" w:rsidRDefault="00C625A8">
      <w:pPr>
        <w:pStyle w:val="ListNumber"/>
        <w:spacing w:after="60"/>
        <w:rPr>
          <w:rFonts w:hint="eastAsia"/>
        </w:rPr>
      </w:pPr>
      <w:r w:rsidRPr="2F550EED">
        <w:rPr>
          <w:rFonts w:eastAsia="Aptos"/>
          <w:color w:val="000000" w:themeColor="text1"/>
          <w:sz w:val="20"/>
          <w:szCs w:val="20"/>
        </w:rPr>
        <w:t>Identify: review attendance, punctuality and contextual information at pupil and cohort level; notice patterns before they become entrenched.</w:t>
      </w:r>
    </w:p>
    <w:p w14:paraId="6E74EFEB" w14:textId="77777777" w:rsidR="0009562E" w:rsidRDefault="00C625A8">
      <w:pPr>
        <w:pStyle w:val="ListNumber"/>
        <w:spacing w:after="60"/>
        <w:rPr>
          <w:rFonts w:hint="eastAsia"/>
        </w:rPr>
      </w:pPr>
      <w:r w:rsidRPr="2F550EED">
        <w:rPr>
          <w:rFonts w:eastAsia="Aptos"/>
          <w:color w:val="000000" w:themeColor="text1"/>
          <w:sz w:val="20"/>
          <w:szCs w:val="20"/>
        </w:rPr>
        <w:t>Listen and assess: meet the pupil and parent to understand barriers at home, in school and in the wider community, including bullying, curriculum access, transport, housing, faith, caring responsibilities, health and SEND.</w:t>
      </w:r>
    </w:p>
    <w:p w14:paraId="1724F4D9" w14:textId="77777777" w:rsidR="0009562E" w:rsidRDefault="00C625A8">
      <w:pPr>
        <w:pStyle w:val="ListNumber"/>
        <w:spacing w:after="60"/>
        <w:rPr>
          <w:rFonts w:hint="eastAsia"/>
        </w:rPr>
      </w:pPr>
      <w:r w:rsidRPr="2F550EED">
        <w:rPr>
          <w:rFonts w:eastAsia="Aptos"/>
          <w:color w:val="000000" w:themeColor="text1"/>
          <w:sz w:val="20"/>
          <w:szCs w:val="20"/>
        </w:rPr>
        <w:t>Agree support: remove in-school barriers, make reasonable adjustments, identify a consistent trusted adult and agree actions, owners, measures and a review date.</w:t>
      </w:r>
    </w:p>
    <w:p w14:paraId="7FD1E0A6" w14:textId="77777777" w:rsidR="0009562E" w:rsidRDefault="00C625A8">
      <w:pPr>
        <w:pStyle w:val="ListNumber"/>
        <w:spacing w:after="60"/>
        <w:rPr>
          <w:rFonts w:hint="eastAsia"/>
        </w:rPr>
      </w:pPr>
      <w:r w:rsidRPr="2F550EED">
        <w:rPr>
          <w:rFonts w:eastAsia="Aptos"/>
          <w:color w:val="000000" w:themeColor="text1"/>
          <w:sz w:val="20"/>
          <w:szCs w:val="20"/>
        </w:rPr>
        <w:t>Coordinate: where needs are wider, work with Early Help, health, SEND, social care, Virtual School, youth justice, housing or the local authority School Attendance Support Team. Do not wait passively for a service; consider interim support.</w:t>
      </w:r>
    </w:p>
    <w:p w14:paraId="31A44CDF" w14:textId="77777777" w:rsidR="0009562E" w:rsidRDefault="00C625A8">
      <w:pPr>
        <w:pStyle w:val="ListNumber"/>
        <w:spacing w:after="60"/>
        <w:rPr>
          <w:rFonts w:hint="eastAsia"/>
        </w:rPr>
      </w:pPr>
      <w:r w:rsidRPr="2F550EED">
        <w:rPr>
          <w:rFonts w:eastAsia="Aptos"/>
          <w:color w:val="000000" w:themeColor="text1"/>
          <w:sz w:val="20"/>
          <w:szCs w:val="20"/>
        </w:rPr>
        <w:t>Formalise: if voluntary support is unsuccessful or not engaged with, consider an attendance contract, Education Supervision Order or Notice to Improve with the local authority.</w:t>
      </w:r>
    </w:p>
    <w:p w14:paraId="0725D790" w14:textId="77777777" w:rsidR="0009562E" w:rsidRDefault="00C625A8">
      <w:pPr>
        <w:pStyle w:val="ListNumber"/>
        <w:spacing w:after="60"/>
        <w:rPr>
          <w:rFonts w:hint="eastAsia"/>
        </w:rPr>
      </w:pPr>
      <w:r w:rsidRPr="2F550EED">
        <w:rPr>
          <w:rFonts w:eastAsia="Aptos"/>
          <w:color w:val="000000" w:themeColor="text1"/>
          <w:sz w:val="20"/>
          <w:szCs w:val="20"/>
        </w:rPr>
        <w:t>Enforce: use a penalty notice or prosecution only when lawful and appropriate, after considering support, individual circumstances and Equality Act duties.</w:t>
      </w:r>
    </w:p>
    <w:p w14:paraId="51CB6CE7" w14:textId="77777777" w:rsidR="0009562E" w:rsidRDefault="00C625A8">
      <w:pPr>
        <w:pStyle w:val="Heading2"/>
      </w:pPr>
      <w:r>
        <w:rPr>
          <w:rFonts w:ascii="Aptos" w:eastAsia="Aptos" w:hAnsi="Aptos"/>
        </w:rPr>
        <w:t>Persistent and severe absence</w:t>
      </w:r>
    </w:p>
    <w:p w14:paraId="041DBF9A" w14:textId="77777777" w:rsidR="0009562E" w:rsidRDefault="00C625A8">
      <w:pPr>
        <w:rPr>
          <w:rFonts w:hint="eastAsia"/>
        </w:rPr>
      </w:pPr>
      <w:r>
        <w:rPr>
          <w:rFonts w:eastAsia="Aptos"/>
          <w:color w:val="000000"/>
        </w:rPr>
        <w:t>Persistent absence means missing 10% or more of possible sessions. Severe absence means missing 50% or more. Pupils approaching either threshold receive early support; severely absent pupils receive top priority for a jointly owned, multi-agency plan. The DSL is involved whenever absence presents or may present a safeguarding risk.</w:t>
      </w:r>
    </w:p>
    <w:p w14:paraId="044C16B8" w14:textId="77777777" w:rsidR="0009562E" w:rsidRDefault="00C625A8">
      <w:pPr>
        <w:pStyle w:val="Heading2"/>
      </w:pPr>
      <w:r>
        <w:rPr>
          <w:rFonts w:ascii="Aptos" w:eastAsia="Aptos" w:hAnsi="Aptos"/>
        </w:rPr>
        <w:t>Mental or physical ill health, SEND and emotionally based barriers</w:t>
      </w:r>
    </w:p>
    <w:p w14:paraId="761044EA" w14:textId="77777777" w:rsidR="0009562E" w:rsidRDefault="00C625A8">
      <w:pPr>
        <w:rPr>
          <w:rFonts w:hint="eastAsia"/>
        </w:rPr>
      </w:pPr>
      <w:r>
        <w:rPr>
          <w:rFonts w:eastAsia="Aptos"/>
          <w:color w:val="000000"/>
        </w:rPr>
        <w:t>The school will not diagnose or treat emotionally based absence as a disciplinary choice. Staff will work sensitively with pupils, parents, the SENCO, health professionals and other agencies; review whether needs and provision are being met; make reasonable adjustments; and build a time-limited reintegration plan with realistic steps. Where a pupil has an EHC plan and attendance falls, or barriers relate to need, the school will inform the local authority and seek an early review where appropriate.</w:t>
      </w:r>
    </w:p>
    <w:p w14:paraId="6930CE6D" w14:textId="77777777" w:rsidR="0009562E" w:rsidRDefault="00C625A8">
      <w:pPr>
        <w:pStyle w:val="Heading2"/>
      </w:pPr>
      <w:r>
        <w:rPr>
          <w:rFonts w:ascii="Aptos" w:eastAsia="Aptos" w:hAnsi="Aptos"/>
        </w:rPr>
        <w:t>Part-time timetables and remote education</w:t>
      </w:r>
    </w:p>
    <w:p w14:paraId="106C0A89" w14:textId="77777777" w:rsidR="0009562E" w:rsidRDefault="00C625A8">
      <w:pPr>
        <w:rPr>
          <w:rFonts w:hint="eastAsia"/>
        </w:rPr>
      </w:pPr>
      <w:r>
        <w:rPr>
          <w:rFonts w:eastAsia="Aptos"/>
          <w:color w:val="000000"/>
        </w:rPr>
        <w:t>Every pupil of compulsory school age is entitled to full-time education. A part-time timetable is used only in very exceptional circumstances, as a short-term measure within a plan to return to full-time attendance. It requires Headteacher approval, parent agreement, safeguarding and SEND consideration, a clear end date and at least fortnightly review. The school records agreed non-attendance with code C2. Remote education is used only as a last resort, for a limited period and as part of an agreed reintegration plan; it does not replace the duty to secure suitable education or accurately record attendance.</w:t>
      </w:r>
    </w:p>
    <w:p w14:paraId="1BDCE291" w14:textId="77777777" w:rsidR="0009562E" w:rsidRDefault="00C625A8">
      <w:pPr>
        <w:pStyle w:val="Heading1"/>
      </w:pPr>
      <w:r>
        <w:rPr>
          <w:rFonts w:ascii="Aptos" w:eastAsia="Aptos" w:hAnsi="Aptos"/>
        </w:rPr>
        <w:t>9. Attendance data, monitoring and improvement</w:t>
      </w:r>
    </w:p>
    <w:p w14:paraId="03ECA261" w14:textId="77777777" w:rsidR="0009562E" w:rsidRDefault="00C625A8">
      <w:pPr>
        <w:rPr>
          <w:rFonts w:hint="eastAsia"/>
        </w:rPr>
      </w:pPr>
      <w:r>
        <w:rPr>
          <w:rFonts w:eastAsia="Aptos"/>
          <w:color w:val="000000"/>
        </w:rPr>
        <w:t>Attendance and punctuality are monitored daily and analysed at least weekly operationally, half-termly strategically, and termly and annually for governance. The school compares its data with national, regional, local authority and Trust data, while considering cohort size and context.</w:t>
      </w:r>
    </w:p>
    <w:p w14:paraId="281E2494" w14:textId="77777777" w:rsidR="0009562E" w:rsidRDefault="00C625A8">
      <w:pPr>
        <w:pStyle w:val="ListBullet"/>
        <w:spacing w:after="60" w:line="264" w:lineRule="auto"/>
        <w:rPr>
          <w:rFonts w:hint="eastAsia"/>
        </w:rPr>
      </w:pPr>
      <w:r>
        <w:rPr>
          <w:rFonts w:eastAsia="Aptos"/>
          <w:color w:val="000000"/>
          <w:sz w:val="20"/>
        </w:rPr>
        <w:t>whole school, year group, class and individual pupils; authorised and unauthorised absence; lateness and session patterns;</w:t>
      </w:r>
    </w:p>
    <w:p w14:paraId="276E043B" w14:textId="77777777" w:rsidR="0009562E" w:rsidRDefault="00C625A8">
      <w:pPr>
        <w:pStyle w:val="ListBullet"/>
        <w:spacing w:after="60" w:line="264" w:lineRule="auto"/>
        <w:rPr>
          <w:rFonts w:hint="eastAsia"/>
        </w:rPr>
      </w:pPr>
      <w:r>
        <w:rPr>
          <w:rFonts w:eastAsia="Aptos"/>
          <w:color w:val="000000"/>
          <w:sz w:val="20"/>
        </w:rPr>
        <w:t>pupils with SEND/EHC plans, disadvantaged pupils, looked-after and previously looked-after children, pupils with a social worker, young carers, ethnic groups, pupils with English as an additional language and other locally significant cohorts;</w:t>
      </w:r>
    </w:p>
    <w:p w14:paraId="42A50355" w14:textId="77777777" w:rsidR="0009562E" w:rsidRDefault="00C625A8">
      <w:pPr>
        <w:pStyle w:val="ListBullet"/>
        <w:spacing w:after="60" w:line="264" w:lineRule="auto"/>
        <w:rPr>
          <w:rFonts w:hint="eastAsia"/>
        </w:rPr>
      </w:pPr>
      <w:r>
        <w:rPr>
          <w:rFonts w:eastAsia="Aptos"/>
          <w:color w:val="000000"/>
          <w:sz w:val="20"/>
        </w:rPr>
        <w:t>pupils at risk of persistent absence, persistently absent or severely absent; repeated, prolonged or unexplained absence and possible safeguarding indicators;</w:t>
      </w:r>
    </w:p>
    <w:p w14:paraId="4F7D9AAF" w14:textId="77777777" w:rsidR="0009562E" w:rsidRDefault="00C625A8">
      <w:pPr>
        <w:pStyle w:val="ListBullet"/>
        <w:spacing w:after="60" w:line="264" w:lineRule="auto"/>
        <w:rPr>
          <w:rFonts w:hint="eastAsia"/>
        </w:rPr>
      </w:pPr>
      <w:r>
        <w:rPr>
          <w:rFonts w:eastAsia="Aptos"/>
          <w:color w:val="000000"/>
          <w:sz w:val="20"/>
        </w:rPr>
        <w:t>the reach, timeliness and impact of support, including whether gaps between groups are closing and whether adjustments are effective.</w:t>
      </w:r>
    </w:p>
    <w:p w14:paraId="20A41E5E" w14:textId="77777777" w:rsidR="0009562E" w:rsidRDefault="00C625A8">
      <w:pPr>
        <w:rPr>
          <w:rFonts w:hint="eastAsia"/>
        </w:rPr>
      </w:pPr>
      <w:r>
        <w:rPr>
          <w:rFonts w:eastAsia="Aptos"/>
          <w:color w:val="000000"/>
        </w:rPr>
        <w:t>Information is shared lawfully and proportionately with the Trust, DfE, local authority, other schools and relevant partners. The Local Academy Council receives a termly report including trends, cohort gaps, barriers, support, legal action, anonymised impact evidence and priorities for improvement.</w:t>
      </w:r>
    </w:p>
    <w:p w14:paraId="532DBA1D" w14:textId="77777777" w:rsidR="0009562E" w:rsidRDefault="00C625A8">
      <w:pPr>
        <w:pStyle w:val="Heading1"/>
      </w:pPr>
      <w:r>
        <w:rPr>
          <w:rFonts w:ascii="Aptos" w:eastAsia="Aptos" w:hAnsi="Aptos"/>
        </w:rPr>
        <w:t>10. Formal support and legal intervention</w:t>
      </w:r>
    </w:p>
    <w:p w14:paraId="1C49CCB2" w14:textId="77777777" w:rsidR="0009562E" w:rsidRDefault="00C625A8">
      <w:pPr>
        <w:rPr>
          <w:rFonts w:hint="eastAsia"/>
        </w:rPr>
      </w:pPr>
      <w:r>
        <w:rPr>
          <w:rFonts w:eastAsia="Aptos"/>
          <w:color w:val="000000"/>
        </w:rPr>
        <w:t>The school and local authority use the least intrusive intervention likely to secure improved attendance, while protecting the child's right to education. Options include an attendance contract, Education Supervision Order, parenting order, school attendance order, penalty notice and prosecution. Formal action does not replace continuing support.</w:t>
      </w:r>
    </w:p>
    <w:p w14:paraId="563E7A31" w14:textId="77777777" w:rsidR="0009562E" w:rsidRDefault="00C625A8">
      <w:pPr>
        <w:pStyle w:val="Heading2"/>
      </w:pPr>
      <w:r>
        <w:rPr>
          <w:rFonts w:ascii="Aptos" w:eastAsia="Aptos" w:hAnsi="Aptos"/>
        </w:rPr>
        <w:t>National Framework for penalty notices</w:t>
      </w:r>
    </w:p>
    <w:p w14:paraId="35E2861D" w14:textId="77777777" w:rsidR="0009562E" w:rsidRDefault="00C625A8">
      <w:pPr>
        <w:pStyle w:val="ListBullet"/>
        <w:spacing w:after="60" w:line="264" w:lineRule="auto"/>
        <w:rPr>
          <w:rFonts w:hint="eastAsia"/>
        </w:rPr>
      </w:pPr>
      <w:r>
        <w:rPr>
          <w:rFonts w:eastAsia="Aptos"/>
          <w:color w:val="000000"/>
          <w:sz w:val="20"/>
        </w:rPr>
        <w:t>The national threshold is 10 sessions of unauthorised absence within a rolling period of 10 school weeks. Weeks may span terms and school years, and sessions need not be consecutive.</w:t>
      </w:r>
    </w:p>
    <w:p w14:paraId="4E3FD7FB" w14:textId="77777777" w:rsidR="0009562E" w:rsidRDefault="00C625A8">
      <w:pPr>
        <w:pStyle w:val="ListBullet"/>
        <w:spacing w:after="60" w:line="264" w:lineRule="auto"/>
        <w:rPr>
          <w:rFonts w:hint="eastAsia"/>
        </w:rPr>
      </w:pPr>
      <w:r>
        <w:rPr>
          <w:rFonts w:eastAsia="Aptos"/>
          <w:color w:val="000000"/>
          <w:sz w:val="20"/>
        </w:rPr>
        <w:t>When the threshold is met, the school must consider whether a penalty notice is appropriate. It is not automatic. The school considers support, whether a Notice to Improve is suitable, whether legal action is likely to change behaviour and any Equality Act obligations.</w:t>
      </w:r>
    </w:p>
    <w:p w14:paraId="024DA309" w14:textId="77777777" w:rsidR="0009562E" w:rsidRDefault="00C625A8">
      <w:pPr>
        <w:pStyle w:val="ListBullet"/>
        <w:spacing w:after="60" w:line="264" w:lineRule="auto"/>
        <w:rPr>
          <w:rFonts w:hint="eastAsia"/>
        </w:rPr>
      </w:pPr>
      <w:r>
        <w:rPr>
          <w:rFonts w:eastAsia="Aptos"/>
          <w:color w:val="000000"/>
          <w:sz w:val="20"/>
        </w:rPr>
        <w:t>A first notice to the same parent for the same pupil is £160, reduced to £80 if paid within 21 days; otherwise £160 within 28 days.</w:t>
      </w:r>
    </w:p>
    <w:p w14:paraId="7774447E" w14:textId="77777777" w:rsidR="0009562E" w:rsidRDefault="00C625A8">
      <w:pPr>
        <w:pStyle w:val="ListBullet"/>
        <w:spacing w:after="60" w:line="264" w:lineRule="auto"/>
        <w:rPr>
          <w:rFonts w:hint="eastAsia"/>
        </w:rPr>
      </w:pPr>
      <w:r>
        <w:rPr>
          <w:rFonts w:eastAsia="Aptos"/>
          <w:color w:val="000000"/>
          <w:sz w:val="20"/>
        </w:rPr>
        <w:t>A second notice to the same parent for the same pupil within three years is £160, payable within 28 days, with no discounted rate.</w:t>
      </w:r>
    </w:p>
    <w:p w14:paraId="427486C5" w14:textId="77777777" w:rsidR="0009562E" w:rsidRDefault="00C625A8">
      <w:pPr>
        <w:pStyle w:val="ListBullet"/>
        <w:spacing w:after="60" w:line="264" w:lineRule="auto"/>
        <w:rPr>
          <w:rFonts w:hint="eastAsia"/>
        </w:rPr>
      </w:pPr>
      <w:r>
        <w:rPr>
          <w:rFonts w:eastAsia="Aptos"/>
          <w:color w:val="000000"/>
          <w:sz w:val="20"/>
        </w:rPr>
        <w:t>A third penalty notice cannot be issued to the same parent for the same pupil within three years of the first; another intervention, including prosecution, must be considered.</w:t>
      </w:r>
    </w:p>
    <w:p w14:paraId="0B62FAD4" w14:textId="77777777" w:rsidR="0009562E" w:rsidRDefault="00C625A8">
      <w:pPr>
        <w:pStyle w:val="ListBullet"/>
        <w:spacing w:after="60" w:line="264" w:lineRule="auto"/>
        <w:rPr>
          <w:rFonts w:hint="eastAsia"/>
        </w:rPr>
      </w:pPr>
      <w:r>
        <w:rPr>
          <w:rFonts w:eastAsia="Aptos"/>
          <w:color w:val="000000"/>
          <w:sz w:val="20"/>
        </w:rPr>
        <w:t>Notices are issued and administered in accordance with Bradford local authority's current code of conduct. A Notice to Improve will normally specify a three-to-six-week improvement period, unless support is inappropriate or another exception in the framework applies.</w:t>
      </w:r>
    </w:p>
    <w:p w14:paraId="6F3D4086" w14:textId="77777777" w:rsidR="0009562E" w:rsidRDefault="00C625A8">
      <w:pPr>
        <w:rPr>
          <w:rFonts w:hint="eastAsia"/>
        </w:rPr>
      </w:pPr>
      <w:r>
        <w:rPr>
          <w:rFonts w:eastAsia="Aptos"/>
          <w:color w:val="000000"/>
        </w:rPr>
        <w:t>A penalty notice may also be considered if a parent permits a pupil to be in a public place during school hours without reasonable justification during the first five school days of a suspension or permanent exclusion, after the parent has been notified of the duty.</w:t>
      </w:r>
    </w:p>
    <w:p w14:paraId="1BE146A6" w14:textId="77777777" w:rsidR="0009562E" w:rsidRDefault="00C625A8">
      <w:pPr>
        <w:pStyle w:val="Heading1"/>
      </w:pPr>
      <w:r>
        <w:rPr>
          <w:rFonts w:ascii="Aptos" w:eastAsia="Aptos" w:hAnsi="Aptos"/>
        </w:rPr>
        <w:t>11. Admission register, removal from roll and elective home education</w:t>
      </w:r>
    </w:p>
    <w:p w14:paraId="2C600C6C" w14:textId="77777777" w:rsidR="0009562E" w:rsidRDefault="00C625A8">
      <w:pPr>
        <w:rPr>
          <w:rFonts w:hint="eastAsia"/>
        </w:rPr>
      </w:pPr>
      <w:r>
        <w:rPr>
          <w:rFonts w:eastAsia="Aptos"/>
          <w:color w:val="000000"/>
        </w:rPr>
        <w:t>The school maintains the admission register and makes additions and deletions only on a ground permitted by the 2024 Regulations. It must not remove a pupil merely because of non-attendance. Required notifications and returns are made to the local authority, including when a pupil fails to attend on the expected first day, has irregular attendance, is added or deleted at non-standard transition points, or may be missing education.</w:t>
      </w:r>
    </w:p>
    <w:p w14:paraId="7BC954F6" w14:textId="77777777" w:rsidR="0009562E" w:rsidRDefault="00C625A8">
      <w:pPr>
        <w:rPr>
          <w:rFonts w:hint="eastAsia"/>
        </w:rPr>
      </w:pPr>
      <w:r>
        <w:rPr>
          <w:rFonts w:eastAsia="Aptos"/>
          <w:color w:val="000000"/>
        </w:rPr>
        <w:t>Parents may choose elective home education, but the school will not encourage it as a solution to attendance, SEND or behaviour difficulties. The Headteacher will offer a meeting to understand the reasons, explain implications and identify support. If a parent confirms in writing that the child will receive education otherwise than at school, the school follows the statutory deletion ground and notifies the local authority. For a pupil at a special school under arrangements made by the local authority, deletion for home education requires the local authority's consent.</w:t>
      </w:r>
    </w:p>
    <w:p w14:paraId="75CD5760" w14:textId="77777777" w:rsidR="0009562E" w:rsidRDefault="00C625A8">
      <w:pPr>
        <w:pStyle w:val="Heading1"/>
      </w:pPr>
      <w:r>
        <w:rPr>
          <w:rFonts w:ascii="Aptos" w:eastAsia="Aptos" w:hAnsi="Aptos"/>
        </w:rPr>
        <w:t>12. Child leaving the site without permission</w:t>
      </w:r>
    </w:p>
    <w:p w14:paraId="619E015F" w14:textId="77777777" w:rsidR="0009562E" w:rsidRDefault="00C625A8">
      <w:pPr>
        <w:rPr>
          <w:rFonts w:hint="eastAsia"/>
        </w:rPr>
      </w:pPr>
      <w:r>
        <w:rPr>
          <w:rFonts w:eastAsia="Aptos"/>
          <w:color w:val="000000"/>
        </w:rPr>
        <w:t>If a child attempts to leave or leaves the site without permission, staff prioritise immediate safety and safeguarding. A senior leader and DSL are alerted; supervision or visual contact is maintained where safe; parents are contacted promptly; and police or other agencies are contacted according to the risk assessment. Staff follow the school's Positive Handling and Safeguarding procedures and do not use physical intervention unless lawful, necessary and proportionate to prevent harm. The incident, decisions and timings are recorded, followed by a supportive return conversation, updated risk assessment and multi-agency or SEND/pastoral planning where needed.</w:t>
      </w:r>
    </w:p>
    <w:p w14:paraId="05A79153" w14:textId="77777777" w:rsidR="0009562E" w:rsidRDefault="00C625A8">
      <w:pPr>
        <w:pStyle w:val="Heading1"/>
      </w:pPr>
      <w:r>
        <w:rPr>
          <w:rFonts w:ascii="Aptos" w:eastAsia="Aptos" w:hAnsi="Aptos"/>
        </w:rPr>
        <w:t>13. Training, communication, policy review and complaints</w:t>
      </w:r>
    </w:p>
    <w:p w14:paraId="087EE1A4" w14:textId="77777777" w:rsidR="0009562E" w:rsidRDefault="00C625A8">
      <w:pPr>
        <w:rPr>
          <w:rFonts w:hint="eastAsia"/>
        </w:rPr>
      </w:pPr>
      <w:r>
        <w:rPr>
          <w:rFonts w:eastAsia="Aptos"/>
          <w:color w:val="000000"/>
        </w:rPr>
        <w:t>All staff receive attendance training at induction and regular updates. Staff with specialist attendance roles receive appropriate development in register law, coding, data analysis, inclusive practice, safeguarding and legal intervention. The policy is published on the school website and expectations are communicated in accessible formats.</w:t>
      </w:r>
    </w:p>
    <w:p w14:paraId="06A304CF" w14:textId="77777777" w:rsidR="0009562E" w:rsidRDefault="00C625A8">
      <w:pPr>
        <w:rPr>
          <w:rFonts w:hint="eastAsia"/>
        </w:rPr>
      </w:pPr>
      <w:r>
        <w:rPr>
          <w:rFonts w:eastAsia="Aptos"/>
          <w:color w:val="000000"/>
        </w:rPr>
        <w:t>Concerns should first be raised with the school office or Senior Attendance Champion. Complaints are managed under the Trust complaints policy. This policy is reviewed annually and sooner following a material change in law, DfE guidance, Trust policy or local arrangements. Approval rests with the Local Academy Council within the Trust framework.</w:t>
      </w:r>
    </w:p>
    <w:p w14:paraId="36FC1D77" w14:textId="77777777" w:rsidR="0009562E" w:rsidRDefault="00C625A8">
      <w:pPr>
        <w:pStyle w:val="Heading2"/>
      </w:pPr>
      <w:r>
        <w:rPr>
          <w:rFonts w:ascii="Aptos" w:eastAsia="Aptos" w:hAnsi="Aptos"/>
        </w:rPr>
        <w:t>Related policies</w:t>
      </w:r>
    </w:p>
    <w:p w14:paraId="010334C7" w14:textId="77777777" w:rsidR="0009562E" w:rsidRDefault="00C625A8">
      <w:pPr>
        <w:pStyle w:val="ListBullet"/>
        <w:spacing w:after="60" w:line="264" w:lineRule="auto"/>
        <w:rPr>
          <w:rFonts w:hint="eastAsia"/>
        </w:rPr>
      </w:pPr>
      <w:r>
        <w:rPr>
          <w:rFonts w:eastAsia="Aptos"/>
          <w:color w:val="000000"/>
          <w:sz w:val="20"/>
        </w:rPr>
        <w:t>BCWCAT Attendance Policy; Child Protection and Safeguarding; Children Missing Education; SEND and Accessibility; Supporting Pupils with Medical Conditions; Behaviour and Positive Handling; Exclusions; Complaints; Data Protection and Records Retention; Equality information and objectives.</w:t>
      </w:r>
    </w:p>
    <w:p w14:paraId="730C61E6" w14:textId="77777777" w:rsidR="0009562E" w:rsidRDefault="00C625A8">
      <w:pPr>
        <w:pStyle w:val="Heading1"/>
      </w:pPr>
      <w:r>
        <w:rPr>
          <w:rFonts w:ascii="Aptos" w:eastAsia="Aptos" w:hAnsi="Aptos"/>
        </w:rPr>
        <w:t>Appendix 1 – Statutory attendance codes</w:t>
      </w:r>
    </w:p>
    <w:p w14:paraId="3D14A9D2" w14:textId="77777777" w:rsidR="0009562E" w:rsidRDefault="00C625A8">
      <w:pPr>
        <w:rPr>
          <w:rFonts w:hint="eastAsia"/>
        </w:rPr>
      </w:pPr>
      <w:r>
        <w:rPr>
          <w:rFonts w:eastAsia="Aptos"/>
          <w:color w:val="000000"/>
        </w:rPr>
        <w:t>The current statutory meanings must always be used. Staff should consult the July 2026 DfE guidance and the school's MIS coding notes where facts are unclear.</w:t>
      </w:r>
    </w:p>
    <w:tbl>
      <w:tblPr>
        <w:tblStyle w:val="TableGrid"/>
        <w:tblW w:w="0" w:type="auto"/>
        <w:jc w:val="center"/>
        <w:tblLayout w:type="fixed"/>
        <w:tblLook w:val="04A0" w:firstRow="1" w:lastRow="0" w:firstColumn="1" w:lastColumn="0" w:noHBand="0" w:noVBand="1"/>
      </w:tblPr>
      <w:tblGrid>
        <w:gridCol w:w="1100"/>
        <w:gridCol w:w="8260"/>
      </w:tblGrid>
      <w:tr w:rsidR="0009562E" w14:paraId="2BCEB2D7" w14:textId="77777777">
        <w:trPr>
          <w:cantSplit/>
          <w:jc w:val="center"/>
        </w:trPr>
        <w:tc>
          <w:tcPr>
            <w:tcW w:w="1100" w:type="dxa"/>
            <w:shd w:val="clear" w:color="auto" w:fill="1F4E79"/>
            <w:tcMar>
              <w:top w:w="80" w:type="dxa"/>
              <w:left w:w="120" w:type="dxa"/>
              <w:bottom w:w="80" w:type="dxa"/>
              <w:right w:w="120" w:type="dxa"/>
            </w:tcMar>
            <w:vAlign w:val="center"/>
          </w:tcPr>
          <w:p w14:paraId="5CC3A6A4" w14:textId="77777777" w:rsidR="0009562E" w:rsidRDefault="00C625A8">
            <w:pPr>
              <w:spacing w:after="0"/>
              <w:rPr>
                <w:rFonts w:hint="eastAsia"/>
              </w:rPr>
            </w:pPr>
            <w:r>
              <w:rPr>
                <w:rFonts w:eastAsia="Aptos"/>
                <w:b/>
                <w:color w:val="FFFFFF"/>
                <w:sz w:val="18"/>
              </w:rPr>
              <w:t>Code</w:t>
            </w:r>
          </w:p>
        </w:tc>
        <w:tc>
          <w:tcPr>
            <w:tcW w:w="8260" w:type="dxa"/>
            <w:shd w:val="clear" w:color="auto" w:fill="1F4E79"/>
            <w:tcMar>
              <w:top w:w="80" w:type="dxa"/>
              <w:left w:w="120" w:type="dxa"/>
              <w:bottom w:w="80" w:type="dxa"/>
              <w:right w:w="120" w:type="dxa"/>
            </w:tcMar>
            <w:vAlign w:val="center"/>
          </w:tcPr>
          <w:p w14:paraId="58DCDB1C" w14:textId="77777777" w:rsidR="0009562E" w:rsidRDefault="00C625A8">
            <w:pPr>
              <w:spacing w:after="0"/>
              <w:rPr>
                <w:rFonts w:hint="eastAsia"/>
              </w:rPr>
            </w:pPr>
            <w:r>
              <w:rPr>
                <w:rFonts w:eastAsia="Aptos"/>
                <w:b/>
                <w:color w:val="FFFFFF"/>
                <w:sz w:val="18"/>
              </w:rPr>
              <w:t>Meaning</w:t>
            </w:r>
          </w:p>
        </w:tc>
      </w:tr>
      <w:tr w:rsidR="0009562E" w14:paraId="1A953B24" w14:textId="77777777">
        <w:trPr>
          <w:cantSplit/>
          <w:jc w:val="center"/>
        </w:trPr>
        <w:tc>
          <w:tcPr>
            <w:tcW w:w="1100" w:type="dxa"/>
            <w:tcMar>
              <w:top w:w="80" w:type="dxa"/>
              <w:left w:w="120" w:type="dxa"/>
              <w:bottom w:w="80" w:type="dxa"/>
              <w:right w:w="120" w:type="dxa"/>
            </w:tcMar>
            <w:vAlign w:val="center"/>
          </w:tcPr>
          <w:p w14:paraId="33AFAAA3" w14:textId="77777777" w:rsidR="0009562E" w:rsidRDefault="00C625A8">
            <w:pPr>
              <w:spacing w:after="0"/>
              <w:rPr>
                <w:rFonts w:hint="eastAsia"/>
              </w:rPr>
            </w:pPr>
            <w:r>
              <w:rPr>
                <w:rFonts w:eastAsia="Aptos"/>
                <w:color w:val="000000"/>
                <w:sz w:val="18"/>
              </w:rPr>
              <w:t>/  \</w:t>
            </w:r>
          </w:p>
        </w:tc>
        <w:tc>
          <w:tcPr>
            <w:tcW w:w="8260" w:type="dxa"/>
            <w:tcMar>
              <w:top w:w="80" w:type="dxa"/>
              <w:left w:w="120" w:type="dxa"/>
              <w:bottom w:w="80" w:type="dxa"/>
              <w:right w:w="120" w:type="dxa"/>
            </w:tcMar>
            <w:vAlign w:val="center"/>
          </w:tcPr>
          <w:p w14:paraId="75320275" w14:textId="77777777" w:rsidR="0009562E" w:rsidRDefault="00C625A8">
            <w:pPr>
              <w:spacing w:after="0"/>
              <w:rPr>
                <w:rFonts w:hint="eastAsia"/>
              </w:rPr>
            </w:pPr>
            <w:r>
              <w:rPr>
                <w:rFonts w:eastAsia="Aptos"/>
                <w:color w:val="000000"/>
                <w:sz w:val="18"/>
              </w:rPr>
              <w:t>Present at morning / afternoon session</w:t>
            </w:r>
          </w:p>
        </w:tc>
      </w:tr>
      <w:tr w:rsidR="0009562E" w14:paraId="7DD5206F" w14:textId="77777777">
        <w:trPr>
          <w:cantSplit/>
          <w:jc w:val="center"/>
        </w:trPr>
        <w:tc>
          <w:tcPr>
            <w:tcW w:w="1100" w:type="dxa"/>
            <w:shd w:val="clear" w:color="auto" w:fill="F7F9FB"/>
            <w:tcMar>
              <w:top w:w="80" w:type="dxa"/>
              <w:left w:w="120" w:type="dxa"/>
              <w:bottom w:w="80" w:type="dxa"/>
              <w:right w:w="120" w:type="dxa"/>
            </w:tcMar>
            <w:vAlign w:val="center"/>
          </w:tcPr>
          <w:p w14:paraId="6A0A98A3" w14:textId="77777777" w:rsidR="0009562E" w:rsidRDefault="00C625A8">
            <w:pPr>
              <w:spacing w:after="0"/>
              <w:rPr>
                <w:rFonts w:hint="eastAsia"/>
              </w:rPr>
            </w:pPr>
            <w:r>
              <w:rPr>
                <w:rFonts w:eastAsia="Aptos"/>
                <w:color w:val="000000"/>
                <w:sz w:val="18"/>
              </w:rPr>
              <w:t>L</w:t>
            </w:r>
          </w:p>
        </w:tc>
        <w:tc>
          <w:tcPr>
            <w:tcW w:w="8260" w:type="dxa"/>
            <w:shd w:val="clear" w:color="auto" w:fill="F7F9FB"/>
            <w:tcMar>
              <w:top w:w="80" w:type="dxa"/>
              <w:left w:w="120" w:type="dxa"/>
              <w:bottom w:w="80" w:type="dxa"/>
              <w:right w:w="120" w:type="dxa"/>
            </w:tcMar>
            <w:vAlign w:val="center"/>
          </w:tcPr>
          <w:p w14:paraId="338E86C6" w14:textId="77777777" w:rsidR="0009562E" w:rsidRDefault="00C625A8">
            <w:pPr>
              <w:spacing w:after="0"/>
              <w:rPr>
                <w:rFonts w:hint="eastAsia"/>
              </w:rPr>
            </w:pPr>
            <w:r>
              <w:rPr>
                <w:rFonts w:eastAsia="Aptos"/>
                <w:color w:val="000000"/>
                <w:sz w:val="18"/>
              </w:rPr>
              <w:t>Late before the register closes</w:t>
            </w:r>
          </w:p>
        </w:tc>
      </w:tr>
      <w:tr w:rsidR="0009562E" w14:paraId="703F5235" w14:textId="77777777">
        <w:trPr>
          <w:cantSplit/>
          <w:jc w:val="center"/>
        </w:trPr>
        <w:tc>
          <w:tcPr>
            <w:tcW w:w="1100" w:type="dxa"/>
            <w:tcMar>
              <w:top w:w="80" w:type="dxa"/>
              <w:left w:w="120" w:type="dxa"/>
              <w:bottom w:w="80" w:type="dxa"/>
              <w:right w:w="120" w:type="dxa"/>
            </w:tcMar>
            <w:vAlign w:val="center"/>
          </w:tcPr>
          <w:p w14:paraId="744A3F9A" w14:textId="77777777" w:rsidR="0009562E" w:rsidRDefault="00C625A8">
            <w:pPr>
              <w:spacing w:after="0"/>
              <w:rPr>
                <w:rFonts w:hint="eastAsia"/>
              </w:rPr>
            </w:pPr>
            <w:r>
              <w:rPr>
                <w:rFonts w:eastAsia="Aptos"/>
                <w:color w:val="000000"/>
                <w:sz w:val="18"/>
              </w:rPr>
              <w:t>K</w:t>
            </w:r>
          </w:p>
        </w:tc>
        <w:tc>
          <w:tcPr>
            <w:tcW w:w="8260" w:type="dxa"/>
            <w:tcMar>
              <w:top w:w="80" w:type="dxa"/>
              <w:left w:w="120" w:type="dxa"/>
              <w:bottom w:w="80" w:type="dxa"/>
              <w:right w:w="120" w:type="dxa"/>
            </w:tcMar>
            <w:vAlign w:val="center"/>
          </w:tcPr>
          <w:p w14:paraId="5F76EBC2" w14:textId="77777777" w:rsidR="0009562E" w:rsidRDefault="00C625A8">
            <w:pPr>
              <w:spacing w:after="0"/>
              <w:rPr>
                <w:rFonts w:hint="eastAsia"/>
              </w:rPr>
            </w:pPr>
            <w:r>
              <w:rPr>
                <w:rFonts w:eastAsia="Aptos"/>
                <w:color w:val="000000"/>
                <w:sz w:val="18"/>
              </w:rPr>
              <w:t>Attending education provision arranged by the local authority</w:t>
            </w:r>
          </w:p>
        </w:tc>
      </w:tr>
      <w:tr w:rsidR="0009562E" w14:paraId="09768E95" w14:textId="77777777">
        <w:trPr>
          <w:cantSplit/>
          <w:jc w:val="center"/>
        </w:trPr>
        <w:tc>
          <w:tcPr>
            <w:tcW w:w="1100" w:type="dxa"/>
            <w:shd w:val="clear" w:color="auto" w:fill="F7F9FB"/>
            <w:tcMar>
              <w:top w:w="80" w:type="dxa"/>
              <w:left w:w="120" w:type="dxa"/>
              <w:bottom w:w="80" w:type="dxa"/>
              <w:right w:w="120" w:type="dxa"/>
            </w:tcMar>
            <w:vAlign w:val="center"/>
          </w:tcPr>
          <w:p w14:paraId="4841A833" w14:textId="77777777" w:rsidR="0009562E" w:rsidRDefault="00C625A8">
            <w:pPr>
              <w:spacing w:after="0"/>
              <w:rPr>
                <w:rFonts w:hint="eastAsia"/>
              </w:rPr>
            </w:pPr>
            <w:r>
              <w:rPr>
                <w:rFonts w:eastAsia="Aptos"/>
                <w:color w:val="000000"/>
                <w:sz w:val="18"/>
              </w:rPr>
              <w:t>V</w:t>
            </w:r>
          </w:p>
        </w:tc>
        <w:tc>
          <w:tcPr>
            <w:tcW w:w="8260" w:type="dxa"/>
            <w:shd w:val="clear" w:color="auto" w:fill="F7F9FB"/>
            <w:tcMar>
              <w:top w:w="80" w:type="dxa"/>
              <w:left w:w="120" w:type="dxa"/>
              <w:bottom w:w="80" w:type="dxa"/>
              <w:right w:w="120" w:type="dxa"/>
            </w:tcMar>
            <w:vAlign w:val="center"/>
          </w:tcPr>
          <w:p w14:paraId="19DE8A91" w14:textId="77777777" w:rsidR="0009562E" w:rsidRDefault="00C625A8">
            <w:pPr>
              <w:spacing w:after="0"/>
              <w:rPr>
                <w:rFonts w:hint="eastAsia"/>
              </w:rPr>
            </w:pPr>
            <w:r>
              <w:rPr>
                <w:rFonts w:eastAsia="Aptos"/>
                <w:color w:val="000000"/>
                <w:sz w:val="18"/>
              </w:rPr>
              <w:t>Educational visit or trip</w:t>
            </w:r>
          </w:p>
        </w:tc>
      </w:tr>
      <w:tr w:rsidR="0009562E" w14:paraId="04FEF01C" w14:textId="77777777">
        <w:trPr>
          <w:cantSplit/>
          <w:jc w:val="center"/>
        </w:trPr>
        <w:tc>
          <w:tcPr>
            <w:tcW w:w="1100" w:type="dxa"/>
            <w:tcMar>
              <w:top w:w="80" w:type="dxa"/>
              <w:left w:w="120" w:type="dxa"/>
              <w:bottom w:w="80" w:type="dxa"/>
              <w:right w:w="120" w:type="dxa"/>
            </w:tcMar>
            <w:vAlign w:val="center"/>
          </w:tcPr>
          <w:p w14:paraId="24489C8F" w14:textId="77777777" w:rsidR="0009562E" w:rsidRDefault="00C625A8">
            <w:pPr>
              <w:spacing w:after="0"/>
              <w:rPr>
                <w:rFonts w:hint="eastAsia"/>
              </w:rPr>
            </w:pPr>
            <w:r>
              <w:rPr>
                <w:rFonts w:eastAsia="Aptos"/>
                <w:color w:val="000000"/>
                <w:sz w:val="18"/>
              </w:rPr>
              <w:t>P</w:t>
            </w:r>
          </w:p>
        </w:tc>
        <w:tc>
          <w:tcPr>
            <w:tcW w:w="8260" w:type="dxa"/>
            <w:tcMar>
              <w:top w:w="80" w:type="dxa"/>
              <w:left w:w="120" w:type="dxa"/>
              <w:bottom w:w="80" w:type="dxa"/>
              <w:right w:w="120" w:type="dxa"/>
            </w:tcMar>
            <w:vAlign w:val="center"/>
          </w:tcPr>
          <w:p w14:paraId="10AAD6CB" w14:textId="77777777" w:rsidR="0009562E" w:rsidRDefault="00C625A8">
            <w:pPr>
              <w:spacing w:after="0"/>
              <w:rPr>
                <w:rFonts w:hint="eastAsia"/>
              </w:rPr>
            </w:pPr>
            <w:r>
              <w:rPr>
                <w:rFonts w:eastAsia="Aptos"/>
                <w:color w:val="000000"/>
                <w:sz w:val="18"/>
              </w:rPr>
              <w:t>Approved supervised sporting activity</w:t>
            </w:r>
          </w:p>
        </w:tc>
      </w:tr>
      <w:tr w:rsidR="0009562E" w14:paraId="4D1608CF" w14:textId="77777777">
        <w:trPr>
          <w:cantSplit/>
          <w:jc w:val="center"/>
        </w:trPr>
        <w:tc>
          <w:tcPr>
            <w:tcW w:w="1100" w:type="dxa"/>
            <w:shd w:val="clear" w:color="auto" w:fill="F7F9FB"/>
            <w:tcMar>
              <w:top w:w="80" w:type="dxa"/>
              <w:left w:w="120" w:type="dxa"/>
              <w:bottom w:w="80" w:type="dxa"/>
              <w:right w:w="120" w:type="dxa"/>
            </w:tcMar>
            <w:vAlign w:val="center"/>
          </w:tcPr>
          <w:p w14:paraId="434E04CA" w14:textId="77777777" w:rsidR="0009562E" w:rsidRDefault="00C625A8">
            <w:pPr>
              <w:spacing w:after="0"/>
              <w:rPr>
                <w:rFonts w:hint="eastAsia"/>
              </w:rPr>
            </w:pPr>
            <w:r>
              <w:rPr>
                <w:rFonts w:eastAsia="Aptos"/>
                <w:color w:val="000000"/>
                <w:sz w:val="18"/>
              </w:rPr>
              <w:t>W</w:t>
            </w:r>
          </w:p>
        </w:tc>
        <w:tc>
          <w:tcPr>
            <w:tcW w:w="8260" w:type="dxa"/>
            <w:shd w:val="clear" w:color="auto" w:fill="F7F9FB"/>
            <w:tcMar>
              <w:top w:w="80" w:type="dxa"/>
              <w:left w:w="120" w:type="dxa"/>
              <w:bottom w:w="80" w:type="dxa"/>
              <w:right w:w="120" w:type="dxa"/>
            </w:tcMar>
            <w:vAlign w:val="center"/>
          </w:tcPr>
          <w:p w14:paraId="231A9014" w14:textId="77777777" w:rsidR="0009562E" w:rsidRDefault="00C625A8">
            <w:pPr>
              <w:spacing w:after="0"/>
              <w:rPr>
                <w:rFonts w:hint="eastAsia"/>
              </w:rPr>
            </w:pPr>
            <w:r>
              <w:rPr>
                <w:rFonts w:eastAsia="Aptos"/>
                <w:color w:val="000000"/>
                <w:sz w:val="18"/>
              </w:rPr>
              <w:t>Work experience</w:t>
            </w:r>
          </w:p>
        </w:tc>
      </w:tr>
      <w:tr w:rsidR="0009562E" w14:paraId="3F7F19BC" w14:textId="77777777">
        <w:trPr>
          <w:cantSplit/>
          <w:jc w:val="center"/>
        </w:trPr>
        <w:tc>
          <w:tcPr>
            <w:tcW w:w="1100" w:type="dxa"/>
            <w:tcMar>
              <w:top w:w="80" w:type="dxa"/>
              <w:left w:w="120" w:type="dxa"/>
              <w:bottom w:w="80" w:type="dxa"/>
              <w:right w:w="120" w:type="dxa"/>
            </w:tcMar>
            <w:vAlign w:val="center"/>
          </w:tcPr>
          <w:p w14:paraId="615CDA38" w14:textId="77777777" w:rsidR="0009562E" w:rsidRDefault="00C625A8">
            <w:pPr>
              <w:spacing w:after="0"/>
              <w:rPr>
                <w:rFonts w:hint="eastAsia"/>
              </w:rPr>
            </w:pPr>
            <w:r>
              <w:rPr>
                <w:rFonts w:eastAsia="Aptos"/>
                <w:color w:val="000000"/>
                <w:sz w:val="18"/>
              </w:rPr>
              <w:t>B</w:t>
            </w:r>
          </w:p>
        </w:tc>
        <w:tc>
          <w:tcPr>
            <w:tcW w:w="8260" w:type="dxa"/>
            <w:tcMar>
              <w:top w:w="80" w:type="dxa"/>
              <w:left w:w="120" w:type="dxa"/>
              <w:bottom w:w="80" w:type="dxa"/>
              <w:right w:w="120" w:type="dxa"/>
            </w:tcMar>
            <w:vAlign w:val="center"/>
          </w:tcPr>
          <w:p w14:paraId="422C7B33" w14:textId="77777777" w:rsidR="0009562E" w:rsidRDefault="00C625A8">
            <w:pPr>
              <w:spacing w:after="0"/>
              <w:rPr>
                <w:rFonts w:hint="eastAsia"/>
              </w:rPr>
            </w:pPr>
            <w:r>
              <w:rPr>
                <w:rFonts w:eastAsia="Aptos"/>
                <w:color w:val="000000"/>
                <w:sz w:val="18"/>
              </w:rPr>
              <w:t>Any other approved educational activity</w:t>
            </w:r>
          </w:p>
        </w:tc>
      </w:tr>
      <w:tr w:rsidR="0009562E" w14:paraId="5B7A794F" w14:textId="77777777">
        <w:trPr>
          <w:cantSplit/>
          <w:jc w:val="center"/>
        </w:trPr>
        <w:tc>
          <w:tcPr>
            <w:tcW w:w="1100" w:type="dxa"/>
            <w:shd w:val="clear" w:color="auto" w:fill="F7F9FB"/>
            <w:tcMar>
              <w:top w:w="80" w:type="dxa"/>
              <w:left w:w="120" w:type="dxa"/>
              <w:bottom w:w="80" w:type="dxa"/>
              <w:right w:w="120" w:type="dxa"/>
            </w:tcMar>
            <w:vAlign w:val="center"/>
          </w:tcPr>
          <w:p w14:paraId="0A0B22B5" w14:textId="77777777" w:rsidR="0009562E" w:rsidRDefault="00C625A8">
            <w:pPr>
              <w:spacing w:after="0"/>
              <w:rPr>
                <w:rFonts w:hint="eastAsia"/>
              </w:rPr>
            </w:pPr>
            <w:r>
              <w:rPr>
                <w:rFonts w:eastAsia="Aptos"/>
                <w:color w:val="000000"/>
                <w:sz w:val="18"/>
              </w:rPr>
              <w:t>D</w:t>
            </w:r>
          </w:p>
        </w:tc>
        <w:tc>
          <w:tcPr>
            <w:tcW w:w="8260" w:type="dxa"/>
            <w:shd w:val="clear" w:color="auto" w:fill="F7F9FB"/>
            <w:tcMar>
              <w:top w:w="80" w:type="dxa"/>
              <w:left w:w="120" w:type="dxa"/>
              <w:bottom w:w="80" w:type="dxa"/>
              <w:right w:w="120" w:type="dxa"/>
            </w:tcMar>
            <w:vAlign w:val="center"/>
          </w:tcPr>
          <w:p w14:paraId="683F3253" w14:textId="77777777" w:rsidR="0009562E" w:rsidRDefault="00C625A8">
            <w:pPr>
              <w:spacing w:after="0"/>
              <w:rPr>
                <w:rFonts w:hint="eastAsia"/>
              </w:rPr>
            </w:pPr>
            <w:r>
              <w:rPr>
                <w:rFonts w:eastAsia="Aptos"/>
                <w:color w:val="000000"/>
                <w:sz w:val="18"/>
              </w:rPr>
              <w:t>Dual registered and attending the other school</w:t>
            </w:r>
          </w:p>
        </w:tc>
      </w:tr>
      <w:tr w:rsidR="0009562E" w14:paraId="36B42DF5" w14:textId="77777777">
        <w:trPr>
          <w:cantSplit/>
          <w:jc w:val="center"/>
        </w:trPr>
        <w:tc>
          <w:tcPr>
            <w:tcW w:w="1100" w:type="dxa"/>
            <w:tcMar>
              <w:top w:w="80" w:type="dxa"/>
              <w:left w:w="120" w:type="dxa"/>
              <w:bottom w:w="80" w:type="dxa"/>
              <w:right w:w="120" w:type="dxa"/>
            </w:tcMar>
            <w:vAlign w:val="center"/>
          </w:tcPr>
          <w:p w14:paraId="048CBFC4" w14:textId="77777777" w:rsidR="0009562E" w:rsidRDefault="00C625A8">
            <w:pPr>
              <w:spacing w:after="0"/>
              <w:rPr>
                <w:rFonts w:hint="eastAsia"/>
              </w:rPr>
            </w:pPr>
            <w:r>
              <w:rPr>
                <w:rFonts w:eastAsia="Aptos"/>
                <w:color w:val="000000"/>
                <w:sz w:val="18"/>
              </w:rPr>
              <w:t>C1</w:t>
            </w:r>
          </w:p>
        </w:tc>
        <w:tc>
          <w:tcPr>
            <w:tcW w:w="8260" w:type="dxa"/>
            <w:tcMar>
              <w:top w:w="80" w:type="dxa"/>
              <w:left w:w="120" w:type="dxa"/>
              <w:bottom w:w="80" w:type="dxa"/>
              <w:right w:w="120" w:type="dxa"/>
            </w:tcMar>
            <w:vAlign w:val="center"/>
          </w:tcPr>
          <w:p w14:paraId="26A5838B" w14:textId="77777777" w:rsidR="0009562E" w:rsidRDefault="00C625A8">
            <w:pPr>
              <w:spacing w:after="0"/>
              <w:rPr>
                <w:rFonts w:hint="eastAsia"/>
              </w:rPr>
            </w:pPr>
            <w:r>
              <w:rPr>
                <w:rFonts w:eastAsia="Aptos"/>
                <w:color w:val="000000"/>
                <w:sz w:val="18"/>
              </w:rPr>
              <w:t>Regulated performance or regulated employment abroad</w:t>
            </w:r>
          </w:p>
        </w:tc>
      </w:tr>
      <w:tr w:rsidR="0009562E" w14:paraId="66BE0704" w14:textId="77777777">
        <w:trPr>
          <w:cantSplit/>
          <w:jc w:val="center"/>
        </w:trPr>
        <w:tc>
          <w:tcPr>
            <w:tcW w:w="1100" w:type="dxa"/>
            <w:shd w:val="clear" w:color="auto" w:fill="F7F9FB"/>
            <w:tcMar>
              <w:top w:w="80" w:type="dxa"/>
              <w:left w:w="120" w:type="dxa"/>
              <w:bottom w:w="80" w:type="dxa"/>
              <w:right w:w="120" w:type="dxa"/>
            </w:tcMar>
            <w:vAlign w:val="center"/>
          </w:tcPr>
          <w:p w14:paraId="3953EE44" w14:textId="77777777" w:rsidR="0009562E" w:rsidRDefault="00C625A8">
            <w:pPr>
              <w:spacing w:after="0"/>
              <w:rPr>
                <w:rFonts w:hint="eastAsia"/>
              </w:rPr>
            </w:pPr>
            <w:r>
              <w:rPr>
                <w:rFonts w:eastAsia="Aptos"/>
                <w:color w:val="000000"/>
                <w:sz w:val="18"/>
              </w:rPr>
              <w:t>M</w:t>
            </w:r>
          </w:p>
        </w:tc>
        <w:tc>
          <w:tcPr>
            <w:tcW w:w="8260" w:type="dxa"/>
            <w:shd w:val="clear" w:color="auto" w:fill="F7F9FB"/>
            <w:tcMar>
              <w:top w:w="80" w:type="dxa"/>
              <w:left w:w="120" w:type="dxa"/>
              <w:bottom w:w="80" w:type="dxa"/>
              <w:right w:w="120" w:type="dxa"/>
            </w:tcMar>
            <w:vAlign w:val="center"/>
          </w:tcPr>
          <w:p w14:paraId="63E86D82" w14:textId="77777777" w:rsidR="0009562E" w:rsidRDefault="00C625A8">
            <w:pPr>
              <w:spacing w:after="0"/>
              <w:rPr>
                <w:rFonts w:hint="eastAsia"/>
              </w:rPr>
            </w:pPr>
            <w:r>
              <w:rPr>
                <w:rFonts w:eastAsia="Aptos"/>
                <w:color w:val="000000"/>
                <w:sz w:val="18"/>
              </w:rPr>
              <w:t>Medical or dental appointment</w:t>
            </w:r>
          </w:p>
        </w:tc>
      </w:tr>
      <w:tr w:rsidR="0009562E" w14:paraId="08277D75" w14:textId="77777777">
        <w:trPr>
          <w:cantSplit/>
          <w:jc w:val="center"/>
        </w:trPr>
        <w:tc>
          <w:tcPr>
            <w:tcW w:w="1100" w:type="dxa"/>
            <w:tcMar>
              <w:top w:w="80" w:type="dxa"/>
              <w:left w:w="120" w:type="dxa"/>
              <w:bottom w:w="80" w:type="dxa"/>
              <w:right w:w="120" w:type="dxa"/>
            </w:tcMar>
            <w:vAlign w:val="center"/>
          </w:tcPr>
          <w:p w14:paraId="232008C9" w14:textId="77777777" w:rsidR="0009562E" w:rsidRDefault="00C625A8">
            <w:pPr>
              <w:spacing w:after="0"/>
              <w:rPr>
                <w:rFonts w:hint="eastAsia"/>
              </w:rPr>
            </w:pPr>
            <w:r>
              <w:rPr>
                <w:rFonts w:eastAsia="Aptos"/>
                <w:color w:val="000000"/>
                <w:sz w:val="18"/>
              </w:rPr>
              <w:t>J1</w:t>
            </w:r>
          </w:p>
        </w:tc>
        <w:tc>
          <w:tcPr>
            <w:tcW w:w="8260" w:type="dxa"/>
            <w:tcMar>
              <w:top w:w="80" w:type="dxa"/>
              <w:left w:w="120" w:type="dxa"/>
              <w:bottom w:w="80" w:type="dxa"/>
              <w:right w:w="120" w:type="dxa"/>
            </w:tcMar>
            <w:vAlign w:val="center"/>
          </w:tcPr>
          <w:p w14:paraId="1EFDC2D1" w14:textId="77777777" w:rsidR="0009562E" w:rsidRDefault="00C625A8">
            <w:pPr>
              <w:spacing w:after="0"/>
              <w:rPr>
                <w:rFonts w:hint="eastAsia"/>
              </w:rPr>
            </w:pPr>
            <w:r>
              <w:rPr>
                <w:rFonts w:eastAsia="Aptos"/>
                <w:color w:val="000000"/>
                <w:sz w:val="18"/>
              </w:rPr>
              <w:t>Interview</w:t>
            </w:r>
          </w:p>
        </w:tc>
      </w:tr>
      <w:tr w:rsidR="0009562E" w14:paraId="5AA00B6A" w14:textId="77777777">
        <w:trPr>
          <w:cantSplit/>
          <w:jc w:val="center"/>
        </w:trPr>
        <w:tc>
          <w:tcPr>
            <w:tcW w:w="1100" w:type="dxa"/>
            <w:shd w:val="clear" w:color="auto" w:fill="F7F9FB"/>
            <w:tcMar>
              <w:top w:w="80" w:type="dxa"/>
              <w:left w:w="120" w:type="dxa"/>
              <w:bottom w:w="80" w:type="dxa"/>
              <w:right w:w="120" w:type="dxa"/>
            </w:tcMar>
            <w:vAlign w:val="center"/>
          </w:tcPr>
          <w:p w14:paraId="6E04A773" w14:textId="77777777" w:rsidR="0009562E" w:rsidRDefault="00C625A8">
            <w:pPr>
              <w:spacing w:after="0"/>
              <w:rPr>
                <w:rFonts w:hint="eastAsia"/>
              </w:rPr>
            </w:pPr>
            <w:r>
              <w:rPr>
                <w:rFonts w:eastAsia="Aptos"/>
                <w:color w:val="000000"/>
                <w:sz w:val="18"/>
              </w:rPr>
              <w:t>S</w:t>
            </w:r>
          </w:p>
        </w:tc>
        <w:tc>
          <w:tcPr>
            <w:tcW w:w="8260" w:type="dxa"/>
            <w:shd w:val="clear" w:color="auto" w:fill="F7F9FB"/>
            <w:tcMar>
              <w:top w:w="80" w:type="dxa"/>
              <w:left w:w="120" w:type="dxa"/>
              <w:bottom w:w="80" w:type="dxa"/>
              <w:right w:w="120" w:type="dxa"/>
            </w:tcMar>
            <w:vAlign w:val="center"/>
          </w:tcPr>
          <w:p w14:paraId="4398DE96" w14:textId="77777777" w:rsidR="0009562E" w:rsidRDefault="00C625A8">
            <w:pPr>
              <w:spacing w:after="0"/>
              <w:rPr>
                <w:rFonts w:hint="eastAsia"/>
              </w:rPr>
            </w:pPr>
            <w:r>
              <w:rPr>
                <w:rFonts w:eastAsia="Aptos"/>
                <w:color w:val="000000"/>
                <w:sz w:val="18"/>
              </w:rPr>
              <w:t>Study leave</w:t>
            </w:r>
          </w:p>
        </w:tc>
      </w:tr>
      <w:tr w:rsidR="0009562E" w14:paraId="56E5F57D" w14:textId="77777777">
        <w:trPr>
          <w:cantSplit/>
          <w:jc w:val="center"/>
        </w:trPr>
        <w:tc>
          <w:tcPr>
            <w:tcW w:w="1100" w:type="dxa"/>
            <w:tcMar>
              <w:top w:w="80" w:type="dxa"/>
              <w:left w:w="120" w:type="dxa"/>
              <w:bottom w:w="80" w:type="dxa"/>
              <w:right w:w="120" w:type="dxa"/>
            </w:tcMar>
            <w:vAlign w:val="center"/>
          </w:tcPr>
          <w:p w14:paraId="48E2C310" w14:textId="77777777" w:rsidR="0009562E" w:rsidRDefault="00C625A8">
            <w:pPr>
              <w:spacing w:after="0"/>
              <w:rPr>
                <w:rFonts w:hint="eastAsia"/>
              </w:rPr>
            </w:pPr>
            <w:r>
              <w:rPr>
                <w:rFonts w:eastAsia="Aptos"/>
                <w:color w:val="000000"/>
                <w:sz w:val="18"/>
              </w:rPr>
              <w:t>X</w:t>
            </w:r>
          </w:p>
        </w:tc>
        <w:tc>
          <w:tcPr>
            <w:tcW w:w="8260" w:type="dxa"/>
            <w:tcMar>
              <w:top w:w="80" w:type="dxa"/>
              <w:left w:w="120" w:type="dxa"/>
              <w:bottom w:w="80" w:type="dxa"/>
              <w:right w:w="120" w:type="dxa"/>
            </w:tcMar>
            <w:vAlign w:val="center"/>
          </w:tcPr>
          <w:p w14:paraId="3E6229AF" w14:textId="77777777" w:rsidR="0009562E" w:rsidRDefault="00C625A8">
            <w:pPr>
              <w:spacing w:after="0"/>
              <w:rPr>
                <w:rFonts w:hint="eastAsia"/>
              </w:rPr>
            </w:pPr>
            <w:r>
              <w:rPr>
                <w:rFonts w:eastAsia="Aptos"/>
                <w:color w:val="000000"/>
                <w:sz w:val="18"/>
              </w:rPr>
              <w:t>Non-compulsory school-age pupil not required to attend</w:t>
            </w:r>
          </w:p>
        </w:tc>
      </w:tr>
      <w:tr w:rsidR="0009562E" w14:paraId="697BADC3" w14:textId="77777777">
        <w:trPr>
          <w:cantSplit/>
          <w:jc w:val="center"/>
        </w:trPr>
        <w:tc>
          <w:tcPr>
            <w:tcW w:w="1100" w:type="dxa"/>
            <w:shd w:val="clear" w:color="auto" w:fill="F7F9FB"/>
            <w:tcMar>
              <w:top w:w="80" w:type="dxa"/>
              <w:left w:w="120" w:type="dxa"/>
              <w:bottom w:w="80" w:type="dxa"/>
              <w:right w:w="120" w:type="dxa"/>
            </w:tcMar>
            <w:vAlign w:val="center"/>
          </w:tcPr>
          <w:p w14:paraId="4F07B139" w14:textId="77777777" w:rsidR="0009562E" w:rsidRDefault="00C625A8">
            <w:pPr>
              <w:spacing w:after="0"/>
              <w:rPr>
                <w:rFonts w:hint="eastAsia"/>
              </w:rPr>
            </w:pPr>
            <w:r>
              <w:rPr>
                <w:rFonts w:eastAsia="Aptos"/>
                <w:color w:val="000000"/>
                <w:sz w:val="18"/>
              </w:rPr>
              <w:t>C2</w:t>
            </w:r>
          </w:p>
        </w:tc>
        <w:tc>
          <w:tcPr>
            <w:tcW w:w="8260" w:type="dxa"/>
            <w:shd w:val="clear" w:color="auto" w:fill="F7F9FB"/>
            <w:tcMar>
              <w:top w:w="80" w:type="dxa"/>
              <w:left w:w="120" w:type="dxa"/>
              <w:bottom w:w="80" w:type="dxa"/>
              <w:right w:w="120" w:type="dxa"/>
            </w:tcMar>
            <w:vAlign w:val="center"/>
          </w:tcPr>
          <w:p w14:paraId="7526B85D" w14:textId="77777777" w:rsidR="0009562E" w:rsidRDefault="00C625A8">
            <w:pPr>
              <w:spacing w:after="0"/>
              <w:rPr>
                <w:rFonts w:hint="eastAsia"/>
              </w:rPr>
            </w:pPr>
            <w:r>
              <w:rPr>
                <w:rFonts w:eastAsia="Aptos"/>
                <w:color w:val="000000"/>
                <w:sz w:val="18"/>
              </w:rPr>
              <w:t>Temporary part-time timetable</w:t>
            </w:r>
          </w:p>
        </w:tc>
      </w:tr>
      <w:tr w:rsidR="0009562E" w14:paraId="374D8E77" w14:textId="77777777">
        <w:trPr>
          <w:cantSplit/>
          <w:jc w:val="center"/>
        </w:trPr>
        <w:tc>
          <w:tcPr>
            <w:tcW w:w="1100" w:type="dxa"/>
            <w:tcMar>
              <w:top w:w="80" w:type="dxa"/>
              <w:left w:w="120" w:type="dxa"/>
              <w:bottom w:w="80" w:type="dxa"/>
              <w:right w:w="120" w:type="dxa"/>
            </w:tcMar>
            <w:vAlign w:val="center"/>
          </w:tcPr>
          <w:p w14:paraId="48C5F3EC" w14:textId="77777777" w:rsidR="0009562E" w:rsidRDefault="00C625A8">
            <w:pPr>
              <w:spacing w:after="0"/>
              <w:rPr>
                <w:rFonts w:hint="eastAsia"/>
              </w:rPr>
            </w:pPr>
            <w:r>
              <w:rPr>
                <w:rFonts w:eastAsia="Aptos"/>
                <w:color w:val="000000"/>
                <w:sz w:val="18"/>
              </w:rPr>
              <w:t>C</w:t>
            </w:r>
          </w:p>
        </w:tc>
        <w:tc>
          <w:tcPr>
            <w:tcW w:w="8260" w:type="dxa"/>
            <w:tcMar>
              <w:top w:w="80" w:type="dxa"/>
              <w:left w:w="120" w:type="dxa"/>
              <w:bottom w:w="80" w:type="dxa"/>
              <w:right w:w="120" w:type="dxa"/>
            </w:tcMar>
            <w:vAlign w:val="center"/>
          </w:tcPr>
          <w:p w14:paraId="6D2B75A8" w14:textId="77777777" w:rsidR="0009562E" w:rsidRDefault="00C625A8">
            <w:pPr>
              <w:spacing w:after="0"/>
              <w:rPr>
                <w:rFonts w:hint="eastAsia"/>
              </w:rPr>
            </w:pPr>
            <w:r>
              <w:rPr>
                <w:rFonts w:eastAsia="Aptos"/>
                <w:color w:val="000000"/>
                <w:sz w:val="18"/>
              </w:rPr>
              <w:t>Leave of absence for exceptional circumstances</w:t>
            </w:r>
          </w:p>
        </w:tc>
      </w:tr>
      <w:tr w:rsidR="0009562E" w14:paraId="7E2616B0" w14:textId="77777777">
        <w:trPr>
          <w:cantSplit/>
          <w:jc w:val="center"/>
        </w:trPr>
        <w:tc>
          <w:tcPr>
            <w:tcW w:w="1100" w:type="dxa"/>
            <w:shd w:val="clear" w:color="auto" w:fill="F7F9FB"/>
            <w:tcMar>
              <w:top w:w="80" w:type="dxa"/>
              <w:left w:w="120" w:type="dxa"/>
              <w:bottom w:w="80" w:type="dxa"/>
              <w:right w:w="120" w:type="dxa"/>
            </w:tcMar>
            <w:vAlign w:val="center"/>
          </w:tcPr>
          <w:p w14:paraId="355F3C61" w14:textId="77777777" w:rsidR="0009562E" w:rsidRDefault="00C625A8">
            <w:pPr>
              <w:spacing w:after="0"/>
              <w:rPr>
                <w:rFonts w:hint="eastAsia"/>
              </w:rPr>
            </w:pPr>
            <w:r>
              <w:rPr>
                <w:rFonts w:eastAsia="Aptos"/>
                <w:color w:val="000000"/>
                <w:sz w:val="18"/>
              </w:rPr>
              <w:t>T</w:t>
            </w:r>
          </w:p>
        </w:tc>
        <w:tc>
          <w:tcPr>
            <w:tcW w:w="8260" w:type="dxa"/>
            <w:shd w:val="clear" w:color="auto" w:fill="F7F9FB"/>
            <w:tcMar>
              <w:top w:w="80" w:type="dxa"/>
              <w:left w:w="120" w:type="dxa"/>
              <w:bottom w:w="80" w:type="dxa"/>
              <w:right w:w="120" w:type="dxa"/>
            </w:tcMar>
            <w:vAlign w:val="center"/>
          </w:tcPr>
          <w:p w14:paraId="219C2437" w14:textId="77777777" w:rsidR="0009562E" w:rsidRDefault="00C625A8">
            <w:pPr>
              <w:spacing w:after="0"/>
              <w:rPr>
                <w:rFonts w:hint="eastAsia"/>
              </w:rPr>
            </w:pPr>
            <w:r>
              <w:rPr>
                <w:rFonts w:eastAsia="Aptos"/>
                <w:color w:val="000000"/>
                <w:sz w:val="18"/>
              </w:rPr>
              <w:t>Parent travelling for occupational purposes</w:t>
            </w:r>
          </w:p>
        </w:tc>
      </w:tr>
      <w:tr w:rsidR="0009562E" w14:paraId="732DCD85" w14:textId="77777777">
        <w:trPr>
          <w:cantSplit/>
          <w:jc w:val="center"/>
        </w:trPr>
        <w:tc>
          <w:tcPr>
            <w:tcW w:w="1100" w:type="dxa"/>
            <w:tcMar>
              <w:top w:w="80" w:type="dxa"/>
              <w:left w:w="120" w:type="dxa"/>
              <w:bottom w:w="80" w:type="dxa"/>
              <w:right w:w="120" w:type="dxa"/>
            </w:tcMar>
            <w:vAlign w:val="center"/>
          </w:tcPr>
          <w:p w14:paraId="16414D6F" w14:textId="77777777" w:rsidR="0009562E" w:rsidRDefault="00C625A8">
            <w:pPr>
              <w:spacing w:after="0"/>
              <w:rPr>
                <w:rFonts w:hint="eastAsia"/>
              </w:rPr>
            </w:pPr>
            <w:r>
              <w:rPr>
                <w:rFonts w:eastAsia="Aptos"/>
                <w:color w:val="000000"/>
                <w:sz w:val="18"/>
              </w:rPr>
              <w:t>R</w:t>
            </w:r>
          </w:p>
        </w:tc>
        <w:tc>
          <w:tcPr>
            <w:tcW w:w="8260" w:type="dxa"/>
            <w:tcMar>
              <w:top w:w="80" w:type="dxa"/>
              <w:left w:w="120" w:type="dxa"/>
              <w:bottom w:w="80" w:type="dxa"/>
              <w:right w:w="120" w:type="dxa"/>
            </w:tcMar>
            <w:vAlign w:val="center"/>
          </w:tcPr>
          <w:p w14:paraId="62445996" w14:textId="77777777" w:rsidR="0009562E" w:rsidRDefault="00C625A8">
            <w:pPr>
              <w:spacing w:after="0"/>
              <w:rPr>
                <w:rFonts w:hint="eastAsia"/>
              </w:rPr>
            </w:pPr>
            <w:r>
              <w:rPr>
                <w:rFonts w:eastAsia="Aptos"/>
                <w:color w:val="000000"/>
                <w:sz w:val="18"/>
              </w:rPr>
              <w:t>Religious observance</w:t>
            </w:r>
          </w:p>
        </w:tc>
      </w:tr>
      <w:tr w:rsidR="0009562E" w14:paraId="08692412" w14:textId="77777777">
        <w:trPr>
          <w:cantSplit/>
          <w:jc w:val="center"/>
        </w:trPr>
        <w:tc>
          <w:tcPr>
            <w:tcW w:w="1100" w:type="dxa"/>
            <w:shd w:val="clear" w:color="auto" w:fill="F7F9FB"/>
            <w:tcMar>
              <w:top w:w="80" w:type="dxa"/>
              <w:left w:w="120" w:type="dxa"/>
              <w:bottom w:w="80" w:type="dxa"/>
              <w:right w:w="120" w:type="dxa"/>
            </w:tcMar>
            <w:vAlign w:val="center"/>
          </w:tcPr>
          <w:p w14:paraId="3F325516" w14:textId="77777777" w:rsidR="0009562E" w:rsidRDefault="00C625A8">
            <w:pPr>
              <w:spacing w:after="0"/>
              <w:rPr>
                <w:rFonts w:hint="eastAsia"/>
              </w:rPr>
            </w:pPr>
            <w:r>
              <w:rPr>
                <w:rFonts w:eastAsia="Aptos"/>
                <w:color w:val="000000"/>
                <w:sz w:val="18"/>
              </w:rPr>
              <w:t>I</w:t>
            </w:r>
          </w:p>
        </w:tc>
        <w:tc>
          <w:tcPr>
            <w:tcW w:w="8260" w:type="dxa"/>
            <w:shd w:val="clear" w:color="auto" w:fill="F7F9FB"/>
            <w:tcMar>
              <w:top w:w="80" w:type="dxa"/>
              <w:left w:w="120" w:type="dxa"/>
              <w:bottom w:w="80" w:type="dxa"/>
              <w:right w:w="120" w:type="dxa"/>
            </w:tcMar>
            <w:vAlign w:val="center"/>
          </w:tcPr>
          <w:p w14:paraId="08F70AE2" w14:textId="77777777" w:rsidR="0009562E" w:rsidRDefault="00C625A8">
            <w:pPr>
              <w:spacing w:after="0"/>
              <w:rPr>
                <w:rFonts w:hint="eastAsia"/>
              </w:rPr>
            </w:pPr>
            <w:r>
              <w:rPr>
                <w:rFonts w:eastAsia="Aptos"/>
                <w:color w:val="000000"/>
                <w:sz w:val="18"/>
              </w:rPr>
              <w:t>Illness (physical or mental health)</w:t>
            </w:r>
          </w:p>
        </w:tc>
      </w:tr>
      <w:tr w:rsidR="0009562E" w14:paraId="78CE0384" w14:textId="77777777">
        <w:trPr>
          <w:cantSplit/>
          <w:jc w:val="center"/>
        </w:trPr>
        <w:tc>
          <w:tcPr>
            <w:tcW w:w="1100" w:type="dxa"/>
            <w:tcMar>
              <w:top w:w="80" w:type="dxa"/>
              <w:left w:w="120" w:type="dxa"/>
              <w:bottom w:w="80" w:type="dxa"/>
              <w:right w:w="120" w:type="dxa"/>
            </w:tcMar>
            <w:vAlign w:val="center"/>
          </w:tcPr>
          <w:p w14:paraId="44998135" w14:textId="77777777" w:rsidR="0009562E" w:rsidRDefault="00C625A8">
            <w:pPr>
              <w:spacing w:after="0"/>
              <w:rPr>
                <w:rFonts w:hint="eastAsia"/>
              </w:rPr>
            </w:pPr>
            <w:r>
              <w:rPr>
                <w:rFonts w:eastAsia="Aptos"/>
                <w:color w:val="000000"/>
                <w:sz w:val="18"/>
              </w:rPr>
              <w:t>E</w:t>
            </w:r>
          </w:p>
        </w:tc>
        <w:tc>
          <w:tcPr>
            <w:tcW w:w="8260" w:type="dxa"/>
            <w:tcMar>
              <w:top w:w="80" w:type="dxa"/>
              <w:left w:w="120" w:type="dxa"/>
              <w:bottom w:w="80" w:type="dxa"/>
              <w:right w:w="120" w:type="dxa"/>
            </w:tcMar>
            <w:vAlign w:val="center"/>
          </w:tcPr>
          <w:p w14:paraId="4FFEB0B6" w14:textId="77777777" w:rsidR="0009562E" w:rsidRDefault="00C625A8">
            <w:pPr>
              <w:spacing w:after="0"/>
              <w:rPr>
                <w:rFonts w:hint="eastAsia"/>
              </w:rPr>
            </w:pPr>
            <w:r>
              <w:rPr>
                <w:rFonts w:eastAsia="Aptos"/>
                <w:color w:val="000000"/>
                <w:sz w:val="18"/>
              </w:rPr>
              <w:t>Suspended or permanently excluded with no alternative provision</w:t>
            </w:r>
          </w:p>
        </w:tc>
      </w:tr>
      <w:tr w:rsidR="0009562E" w14:paraId="2E1DF1BA" w14:textId="77777777">
        <w:trPr>
          <w:cantSplit/>
          <w:jc w:val="center"/>
        </w:trPr>
        <w:tc>
          <w:tcPr>
            <w:tcW w:w="1100" w:type="dxa"/>
            <w:shd w:val="clear" w:color="auto" w:fill="F7F9FB"/>
            <w:tcMar>
              <w:top w:w="80" w:type="dxa"/>
              <w:left w:w="120" w:type="dxa"/>
              <w:bottom w:w="80" w:type="dxa"/>
              <w:right w:w="120" w:type="dxa"/>
            </w:tcMar>
            <w:vAlign w:val="center"/>
          </w:tcPr>
          <w:p w14:paraId="1269D126" w14:textId="77777777" w:rsidR="0009562E" w:rsidRDefault="00C625A8">
            <w:pPr>
              <w:spacing w:after="0"/>
              <w:rPr>
                <w:rFonts w:hint="eastAsia"/>
              </w:rPr>
            </w:pPr>
            <w:r>
              <w:rPr>
                <w:rFonts w:eastAsia="Aptos"/>
                <w:color w:val="000000"/>
                <w:sz w:val="18"/>
              </w:rPr>
              <w:t>Q</w:t>
            </w:r>
          </w:p>
        </w:tc>
        <w:tc>
          <w:tcPr>
            <w:tcW w:w="8260" w:type="dxa"/>
            <w:shd w:val="clear" w:color="auto" w:fill="F7F9FB"/>
            <w:tcMar>
              <w:top w:w="80" w:type="dxa"/>
              <w:left w:w="120" w:type="dxa"/>
              <w:bottom w:w="80" w:type="dxa"/>
              <w:right w:w="120" w:type="dxa"/>
            </w:tcMar>
            <w:vAlign w:val="center"/>
          </w:tcPr>
          <w:p w14:paraId="00894B64" w14:textId="77777777" w:rsidR="0009562E" w:rsidRDefault="00C625A8">
            <w:pPr>
              <w:spacing w:after="0"/>
              <w:rPr>
                <w:rFonts w:hint="eastAsia"/>
              </w:rPr>
            </w:pPr>
            <w:r>
              <w:rPr>
                <w:rFonts w:eastAsia="Aptos"/>
                <w:color w:val="000000"/>
                <w:sz w:val="18"/>
              </w:rPr>
              <w:t>Unable to attend because access arrangements were not made</w:t>
            </w:r>
          </w:p>
        </w:tc>
      </w:tr>
      <w:tr w:rsidR="0009562E" w14:paraId="1D7749A5" w14:textId="77777777">
        <w:trPr>
          <w:cantSplit/>
          <w:jc w:val="center"/>
        </w:trPr>
        <w:tc>
          <w:tcPr>
            <w:tcW w:w="1100" w:type="dxa"/>
            <w:tcMar>
              <w:top w:w="80" w:type="dxa"/>
              <w:left w:w="120" w:type="dxa"/>
              <w:bottom w:w="80" w:type="dxa"/>
              <w:right w:w="120" w:type="dxa"/>
            </w:tcMar>
            <w:vAlign w:val="center"/>
          </w:tcPr>
          <w:p w14:paraId="4DCF4177" w14:textId="77777777" w:rsidR="0009562E" w:rsidRDefault="00C625A8">
            <w:pPr>
              <w:spacing w:after="0"/>
              <w:rPr>
                <w:rFonts w:hint="eastAsia"/>
              </w:rPr>
            </w:pPr>
            <w:r>
              <w:rPr>
                <w:rFonts w:eastAsia="Aptos"/>
                <w:color w:val="000000"/>
                <w:sz w:val="18"/>
              </w:rPr>
              <w:t>Y1</w:t>
            </w:r>
          </w:p>
        </w:tc>
        <w:tc>
          <w:tcPr>
            <w:tcW w:w="8260" w:type="dxa"/>
            <w:tcMar>
              <w:top w:w="80" w:type="dxa"/>
              <w:left w:w="120" w:type="dxa"/>
              <w:bottom w:w="80" w:type="dxa"/>
              <w:right w:w="120" w:type="dxa"/>
            </w:tcMar>
            <w:vAlign w:val="center"/>
          </w:tcPr>
          <w:p w14:paraId="230F4FDB" w14:textId="77777777" w:rsidR="0009562E" w:rsidRDefault="00C625A8">
            <w:pPr>
              <w:spacing w:after="0"/>
              <w:rPr>
                <w:rFonts w:hint="eastAsia"/>
              </w:rPr>
            </w:pPr>
            <w:r>
              <w:rPr>
                <w:rFonts w:eastAsia="Aptos"/>
                <w:color w:val="000000"/>
                <w:sz w:val="18"/>
              </w:rPr>
              <w:t>Transport normally provided is unavailable</w:t>
            </w:r>
          </w:p>
        </w:tc>
      </w:tr>
      <w:tr w:rsidR="0009562E" w14:paraId="2FC0FB6D" w14:textId="77777777">
        <w:trPr>
          <w:cantSplit/>
          <w:jc w:val="center"/>
        </w:trPr>
        <w:tc>
          <w:tcPr>
            <w:tcW w:w="1100" w:type="dxa"/>
            <w:shd w:val="clear" w:color="auto" w:fill="F7F9FB"/>
            <w:tcMar>
              <w:top w:w="80" w:type="dxa"/>
              <w:left w:w="120" w:type="dxa"/>
              <w:bottom w:w="80" w:type="dxa"/>
              <w:right w:w="120" w:type="dxa"/>
            </w:tcMar>
            <w:vAlign w:val="center"/>
          </w:tcPr>
          <w:p w14:paraId="0451048E" w14:textId="77777777" w:rsidR="0009562E" w:rsidRDefault="00C625A8">
            <w:pPr>
              <w:spacing w:after="0"/>
              <w:rPr>
                <w:rFonts w:hint="eastAsia"/>
              </w:rPr>
            </w:pPr>
            <w:r>
              <w:rPr>
                <w:rFonts w:eastAsia="Aptos"/>
                <w:color w:val="000000"/>
                <w:sz w:val="18"/>
              </w:rPr>
              <w:t>Y2</w:t>
            </w:r>
          </w:p>
        </w:tc>
        <w:tc>
          <w:tcPr>
            <w:tcW w:w="8260" w:type="dxa"/>
            <w:shd w:val="clear" w:color="auto" w:fill="F7F9FB"/>
            <w:tcMar>
              <w:top w:w="80" w:type="dxa"/>
              <w:left w:w="120" w:type="dxa"/>
              <w:bottom w:w="80" w:type="dxa"/>
              <w:right w:w="120" w:type="dxa"/>
            </w:tcMar>
            <w:vAlign w:val="center"/>
          </w:tcPr>
          <w:p w14:paraId="3328653F" w14:textId="77777777" w:rsidR="0009562E" w:rsidRDefault="00C625A8">
            <w:pPr>
              <w:spacing w:after="0"/>
              <w:rPr>
                <w:rFonts w:hint="eastAsia"/>
              </w:rPr>
            </w:pPr>
            <w:r>
              <w:rPr>
                <w:rFonts w:eastAsia="Aptos"/>
                <w:color w:val="000000"/>
                <w:sz w:val="18"/>
              </w:rPr>
              <w:t>Widespread disruption to travel</w:t>
            </w:r>
          </w:p>
        </w:tc>
      </w:tr>
      <w:tr w:rsidR="0009562E" w14:paraId="2EB8356C" w14:textId="77777777">
        <w:trPr>
          <w:cantSplit/>
          <w:jc w:val="center"/>
        </w:trPr>
        <w:tc>
          <w:tcPr>
            <w:tcW w:w="1100" w:type="dxa"/>
            <w:tcMar>
              <w:top w:w="80" w:type="dxa"/>
              <w:left w:w="120" w:type="dxa"/>
              <w:bottom w:w="80" w:type="dxa"/>
              <w:right w:w="120" w:type="dxa"/>
            </w:tcMar>
            <w:vAlign w:val="center"/>
          </w:tcPr>
          <w:p w14:paraId="197A60C3" w14:textId="77777777" w:rsidR="0009562E" w:rsidRDefault="00C625A8">
            <w:pPr>
              <w:spacing w:after="0"/>
              <w:rPr>
                <w:rFonts w:hint="eastAsia"/>
              </w:rPr>
            </w:pPr>
            <w:r>
              <w:rPr>
                <w:rFonts w:eastAsia="Aptos"/>
                <w:color w:val="000000"/>
                <w:sz w:val="18"/>
              </w:rPr>
              <w:t>Y3</w:t>
            </w:r>
          </w:p>
        </w:tc>
        <w:tc>
          <w:tcPr>
            <w:tcW w:w="8260" w:type="dxa"/>
            <w:tcMar>
              <w:top w:w="80" w:type="dxa"/>
              <w:left w:w="120" w:type="dxa"/>
              <w:bottom w:w="80" w:type="dxa"/>
              <w:right w:w="120" w:type="dxa"/>
            </w:tcMar>
            <w:vAlign w:val="center"/>
          </w:tcPr>
          <w:p w14:paraId="06DEDC5B" w14:textId="77777777" w:rsidR="0009562E" w:rsidRDefault="00C625A8">
            <w:pPr>
              <w:spacing w:after="0"/>
              <w:rPr>
                <w:rFonts w:hint="eastAsia"/>
              </w:rPr>
            </w:pPr>
            <w:r>
              <w:rPr>
                <w:rFonts w:eastAsia="Aptos"/>
                <w:color w:val="000000"/>
                <w:sz w:val="18"/>
              </w:rPr>
              <w:t>Part of premises closed</w:t>
            </w:r>
          </w:p>
        </w:tc>
      </w:tr>
      <w:tr w:rsidR="0009562E" w14:paraId="3581BCF1" w14:textId="77777777">
        <w:trPr>
          <w:cantSplit/>
          <w:jc w:val="center"/>
        </w:trPr>
        <w:tc>
          <w:tcPr>
            <w:tcW w:w="1100" w:type="dxa"/>
            <w:shd w:val="clear" w:color="auto" w:fill="F7F9FB"/>
            <w:tcMar>
              <w:top w:w="80" w:type="dxa"/>
              <w:left w:w="120" w:type="dxa"/>
              <w:bottom w:w="80" w:type="dxa"/>
              <w:right w:w="120" w:type="dxa"/>
            </w:tcMar>
            <w:vAlign w:val="center"/>
          </w:tcPr>
          <w:p w14:paraId="6BE64A12" w14:textId="77777777" w:rsidR="0009562E" w:rsidRDefault="00C625A8">
            <w:pPr>
              <w:spacing w:after="0"/>
              <w:rPr>
                <w:rFonts w:hint="eastAsia"/>
              </w:rPr>
            </w:pPr>
            <w:r>
              <w:rPr>
                <w:rFonts w:eastAsia="Aptos"/>
                <w:color w:val="000000"/>
                <w:sz w:val="18"/>
              </w:rPr>
              <w:t>Y4</w:t>
            </w:r>
          </w:p>
        </w:tc>
        <w:tc>
          <w:tcPr>
            <w:tcW w:w="8260" w:type="dxa"/>
            <w:shd w:val="clear" w:color="auto" w:fill="F7F9FB"/>
            <w:tcMar>
              <w:top w:w="80" w:type="dxa"/>
              <w:left w:w="120" w:type="dxa"/>
              <w:bottom w:w="80" w:type="dxa"/>
              <w:right w:w="120" w:type="dxa"/>
            </w:tcMar>
            <w:vAlign w:val="center"/>
          </w:tcPr>
          <w:p w14:paraId="7CB48C92" w14:textId="77777777" w:rsidR="0009562E" w:rsidRDefault="00C625A8">
            <w:pPr>
              <w:spacing w:after="0"/>
              <w:rPr>
                <w:rFonts w:hint="eastAsia"/>
              </w:rPr>
            </w:pPr>
            <w:r>
              <w:rPr>
                <w:rFonts w:eastAsia="Aptos"/>
                <w:color w:val="000000"/>
                <w:sz w:val="18"/>
              </w:rPr>
              <w:t>Whole school unexpectedly closed</w:t>
            </w:r>
          </w:p>
        </w:tc>
      </w:tr>
      <w:tr w:rsidR="0009562E" w14:paraId="00BD86E5" w14:textId="77777777">
        <w:trPr>
          <w:cantSplit/>
          <w:jc w:val="center"/>
        </w:trPr>
        <w:tc>
          <w:tcPr>
            <w:tcW w:w="1100" w:type="dxa"/>
            <w:tcMar>
              <w:top w:w="80" w:type="dxa"/>
              <w:left w:w="120" w:type="dxa"/>
              <w:bottom w:w="80" w:type="dxa"/>
              <w:right w:w="120" w:type="dxa"/>
            </w:tcMar>
            <w:vAlign w:val="center"/>
          </w:tcPr>
          <w:p w14:paraId="4D3A45C9" w14:textId="77777777" w:rsidR="0009562E" w:rsidRDefault="00C625A8">
            <w:pPr>
              <w:spacing w:after="0"/>
              <w:rPr>
                <w:rFonts w:hint="eastAsia"/>
              </w:rPr>
            </w:pPr>
            <w:r>
              <w:rPr>
                <w:rFonts w:eastAsia="Aptos"/>
                <w:color w:val="000000"/>
                <w:sz w:val="18"/>
              </w:rPr>
              <w:t>Y5</w:t>
            </w:r>
          </w:p>
        </w:tc>
        <w:tc>
          <w:tcPr>
            <w:tcW w:w="8260" w:type="dxa"/>
            <w:tcMar>
              <w:top w:w="80" w:type="dxa"/>
              <w:left w:w="120" w:type="dxa"/>
              <w:bottom w:w="80" w:type="dxa"/>
              <w:right w:w="120" w:type="dxa"/>
            </w:tcMar>
            <w:vAlign w:val="center"/>
          </w:tcPr>
          <w:p w14:paraId="4F9420DC" w14:textId="77777777" w:rsidR="0009562E" w:rsidRDefault="00C625A8">
            <w:pPr>
              <w:spacing w:after="0"/>
              <w:rPr>
                <w:rFonts w:hint="eastAsia"/>
              </w:rPr>
            </w:pPr>
            <w:r>
              <w:rPr>
                <w:rFonts w:eastAsia="Aptos"/>
                <w:color w:val="000000"/>
                <w:sz w:val="18"/>
              </w:rPr>
              <w:t>Criminal justice detention</w:t>
            </w:r>
          </w:p>
        </w:tc>
      </w:tr>
      <w:tr w:rsidR="0009562E" w14:paraId="648A3116" w14:textId="77777777">
        <w:trPr>
          <w:cantSplit/>
          <w:jc w:val="center"/>
        </w:trPr>
        <w:tc>
          <w:tcPr>
            <w:tcW w:w="1100" w:type="dxa"/>
            <w:shd w:val="clear" w:color="auto" w:fill="F7F9FB"/>
            <w:tcMar>
              <w:top w:w="80" w:type="dxa"/>
              <w:left w:w="120" w:type="dxa"/>
              <w:bottom w:w="80" w:type="dxa"/>
              <w:right w:w="120" w:type="dxa"/>
            </w:tcMar>
            <w:vAlign w:val="center"/>
          </w:tcPr>
          <w:p w14:paraId="01ECB30C" w14:textId="77777777" w:rsidR="0009562E" w:rsidRDefault="00C625A8">
            <w:pPr>
              <w:spacing w:after="0"/>
              <w:rPr>
                <w:rFonts w:hint="eastAsia"/>
              </w:rPr>
            </w:pPr>
            <w:r>
              <w:rPr>
                <w:rFonts w:eastAsia="Aptos"/>
                <w:color w:val="000000"/>
                <w:sz w:val="18"/>
              </w:rPr>
              <w:t>Y6</w:t>
            </w:r>
          </w:p>
        </w:tc>
        <w:tc>
          <w:tcPr>
            <w:tcW w:w="8260" w:type="dxa"/>
            <w:shd w:val="clear" w:color="auto" w:fill="F7F9FB"/>
            <w:tcMar>
              <w:top w:w="80" w:type="dxa"/>
              <w:left w:w="120" w:type="dxa"/>
              <w:bottom w:w="80" w:type="dxa"/>
              <w:right w:w="120" w:type="dxa"/>
            </w:tcMar>
            <w:vAlign w:val="center"/>
          </w:tcPr>
          <w:p w14:paraId="709D7B25" w14:textId="77777777" w:rsidR="0009562E" w:rsidRDefault="00C625A8">
            <w:pPr>
              <w:spacing w:after="0"/>
              <w:rPr>
                <w:rFonts w:hint="eastAsia"/>
              </w:rPr>
            </w:pPr>
            <w:r>
              <w:rPr>
                <w:rFonts w:eastAsia="Aptos"/>
                <w:color w:val="000000"/>
                <w:sz w:val="18"/>
              </w:rPr>
              <w:t>Public health guidance or law</w:t>
            </w:r>
          </w:p>
        </w:tc>
      </w:tr>
      <w:tr w:rsidR="0009562E" w14:paraId="5F26F95F" w14:textId="77777777">
        <w:trPr>
          <w:cantSplit/>
          <w:jc w:val="center"/>
        </w:trPr>
        <w:tc>
          <w:tcPr>
            <w:tcW w:w="1100" w:type="dxa"/>
            <w:tcMar>
              <w:top w:w="80" w:type="dxa"/>
              <w:left w:w="120" w:type="dxa"/>
              <w:bottom w:w="80" w:type="dxa"/>
              <w:right w:w="120" w:type="dxa"/>
            </w:tcMar>
            <w:vAlign w:val="center"/>
          </w:tcPr>
          <w:p w14:paraId="248A0737" w14:textId="77777777" w:rsidR="0009562E" w:rsidRDefault="00C625A8">
            <w:pPr>
              <w:spacing w:after="0"/>
              <w:rPr>
                <w:rFonts w:hint="eastAsia"/>
              </w:rPr>
            </w:pPr>
            <w:r>
              <w:rPr>
                <w:rFonts w:eastAsia="Aptos"/>
                <w:color w:val="000000"/>
                <w:sz w:val="18"/>
              </w:rPr>
              <w:t>Y7</w:t>
            </w:r>
          </w:p>
        </w:tc>
        <w:tc>
          <w:tcPr>
            <w:tcW w:w="8260" w:type="dxa"/>
            <w:tcMar>
              <w:top w:w="80" w:type="dxa"/>
              <w:left w:w="120" w:type="dxa"/>
              <w:bottom w:w="80" w:type="dxa"/>
              <w:right w:w="120" w:type="dxa"/>
            </w:tcMar>
            <w:vAlign w:val="center"/>
          </w:tcPr>
          <w:p w14:paraId="5E4383DF" w14:textId="77777777" w:rsidR="0009562E" w:rsidRDefault="00C625A8">
            <w:pPr>
              <w:spacing w:after="0"/>
              <w:rPr>
                <w:rFonts w:hint="eastAsia"/>
              </w:rPr>
            </w:pPr>
            <w:r>
              <w:rPr>
                <w:rFonts w:eastAsia="Aptos"/>
                <w:color w:val="000000"/>
                <w:sz w:val="18"/>
              </w:rPr>
              <w:t>Any other unavoidable cause</w:t>
            </w:r>
          </w:p>
        </w:tc>
      </w:tr>
      <w:tr w:rsidR="0009562E" w14:paraId="0DD346D4" w14:textId="77777777">
        <w:trPr>
          <w:cantSplit/>
          <w:jc w:val="center"/>
        </w:trPr>
        <w:tc>
          <w:tcPr>
            <w:tcW w:w="1100" w:type="dxa"/>
            <w:shd w:val="clear" w:color="auto" w:fill="F7F9FB"/>
            <w:tcMar>
              <w:top w:w="80" w:type="dxa"/>
              <w:left w:w="120" w:type="dxa"/>
              <w:bottom w:w="80" w:type="dxa"/>
              <w:right w:w="120" w:type="dxa"/>
            </w:tcMar>
            <w:vAlign w:val="center"/>
          </w:tcPr>
          <w:p w14:paraId="753998E9" w14:textId="77777777" w:rsidR="0009562E" w:rsidRDefault="00C625A8">
            <w:pPr>
              <w:spacing w:after="0"/>
              <w:rPr>
                <w:rFonts w:hint="eastAsia"/>
              </w:rPr>
            </w:pPr>
            <w:r>
              <w:rPr>
                <w:rFonts w:eastAsia="Aptos"/>
                <w:color w:val="000000"/>
                <w:sz w:val="18"/>
              </w:rPr>
              <w:t>G</w:t>
            </w:r>
          </w:p>
        </w:tc>
        <w:tc>
          <w:tcPr>
            <w:tcW w:w="8260" w:type="dxa"/>
            <w:shd w:val="clear" w:color="auto" w:fill="F7F9FB"/>
            <w:tcMar>
              <w:top w:w="80" w:type="dxa"/>
              <w:left w:w="120" w:type="dxa"/>
              <w:bottom w:w="80" w:type="dxa"/>
              <w:right w:w="120" w:type="dxa"/>
            </w:tcMar>
            <w:vAlign w:val="center"/>
          </w:tcPr>
          <w:p w14:paraId="3DAC15F6" w14:textId="77777777" w:rsidR="0009562E" w:rsidRDefault="00C625A8">
            <w:pPr>
              <w:spacing w:after="0"/>
              <w:rPr>
                <w:rFonts w:hint="eastAsia"/>
              </w:rPr>
            </w:pPr>
            <w:r>
              <w:rPr>
                <w:rFonts w:eastAsia="Aptos"/>
                <w:color w:val="000000"/>
                <w:sz w:val="18"/>
              </w:rPr>
              <w:t>Holiday not granted by the school</w:t>
            </w:r>
          </w:p>
        </w:tc>
      </w:tr>
      <w:tr w:rsidR="0009562E" w14:paraId="6ABDADAB" w14:textId="77777777">
        <w:trPr>
          <w:cantSplit/>
          <w:jc w:val="center"/>
        </w:trPr>
        <w:tc>
          <w:tcPr>
            <w:tcW w:w="1100" w:type="dxa"/>
            <w:tcMar>
              <w:top w:w="80" w:type="dxa"/>
              <w:left w:w="120" w:type="dxa"/>
              <w:bottom w:w="80" w:type="dxa"/>
              <w:right w:w="120" w:type="dxa"/>
            </w:tcMar>
            <w:vAlign w:val="center"/>
          </w:tcPr>
          <w:p w14:paraId="7D50D8ED" w14:textId="77777777" w:rsidR="0009562E" w:rsidRDefault="00C625A8">
            <w:pPr>
              <w:spacing w:after="0"/>
              <w:rPr>
                <w:rFonts w:hint="eastAsia"/>
              </w:rPr>
            </w:pPr>
            <w:r>
              <w:rPr>
                <w:rFonts w:eastAsia="Aptos"/>
                <w:color w:val="000000"/>
                <w:sz w:val="18"/>
              </w:rPr>
              <w:t>N</w:t>
            </w:r>
          </w:p>
        </w:tc>
        <w:tc>
          <w:tcPr>
            <w:tcW w:w="8260" w:type="dxa"/>
            <w:tcMar>
              <w:top w:w="80" w:type="dxa"/>
              <w:left w:w="120" w:type="dxa"/>
              <w:bottom w:w="80" w:type="dxa"/>
              <w:right w:w="120" w:type="dxa"/>
            </w:tcMar>
            <w:vAlign w:val="center"/>
          </w:tcPr>
          <w:p w14:paraId="219EF8DB" w14:textId="77777777" w:rsidR="0009562E" w:rsidRDefault="00C625A8">
            <w:pPr>
              <w:spacing w:after="0"/>
              <w:rPr>
                <w:rFonts w:hint="eastAsia"/>
              </w:rPr>
            </w:pPr>
            <w:r>
              <w:rPr>
                <w:rFonts w:eastAsia="Aptos"/>
                <w:color w:val="000000"/>
                <w:sz w:val="18"/>
              </w:rPr>
              <w:t>Reason not yet established</w:t>
            </w:r>
          </w:p>
        </w:tc>
      </w:tr>
      <w:tr w:rsidR="0009562E" w14:paraId="4528E1CA" w14:textId="77777777">
        <w:trPr>
          <w:cantSplit/>
          <w:jc w:val="center"/>
        </w:trPr>
        <w:tc>
          <w:tcPr>
            <w:tcW w:w="1100" w:type="dxa"/>
            <w:shd w:val="clear" w:color="auto" w:fill="F7F9FB"/>
            <w:tcMar>
              <w:top w:w="80" w:type="dxa"/>
              <w:left w:w="120" w:type="dxa"/>
              <w:bottom w:w="80" w:type="dxa"/>
              <w:right w:w="120" w:type="dxa"/>
            </w:tcMar>
            <w:vAlign w:val="center"/>
          </w:tcPr>
          <w:p w14:paraId="09BC573C" w14:textId="77777777" w:rsidR="0009562E" w:rsidRDefault="00C625A8">
            <w:pPr>
              <w:spacing w:after="0"/>
              <w:rPr>
                <w:rFonts w:hint="eastAsia"/>
              </w:rPr>
            </w:pPr>
            <w:r>
              <w:rPr>
                <w:rFonts w:eastAsia="Aptos"/>
                <w:color w:val="000000"/>
                <w:sz w:val="18"/>
              </w:rPr>
              <w:t>O</w:t>
            </w:r>
          </w:p>
        </w:tc>
        <w:tc>
          <w:tcPr>
            <w:tcW w:w="8260" w:type="dxa"/>
            <w:shd w:val="clear" w:color="auto" w:fill="F7F9FB"/>
            <w:tcMar>
              <w:top w:w="80" w:type="dxa"/>
              <w:left w:w="120" w:type="dxa"/>
              <w:bottom w:w="80" w:type="dxa"/>
              <w:right w:w="120" w:type="dxa"/>
            </w:tcMar>
            <w:vAlign w:val="center"/>
          </w:tcPr>
          <w:p w14:paraId="196B51AC" w14:textId="77777777" w:rsidR="0009562E" w:rsidRDefault="00C625A8">
            <w:pPr>
              <w:spacing w:after="0"/>
              <w:rPr>
                <w:rFonts w:hint="eastAsia"/>
              </w:rPr>
            </w:pPr>
            <w:r>
              <w:rPr>
                <w:rFonts w:eastAsia="Aptos"/>
                <w:color w:val="000000"/>
                <w:sz w:val="18"/>
              </w:rPr>
              <w:t>Absent in other or unknown circumstances</w:t>
            </w:r>
          </w:p>
        </w:tc>
      </w:tr>
      <w:tr w:rsidR="0009562E" w14:paraId="259A506A" w14:textId="77777777">
        <w:trPr>
          <w:cantSplit/>
          <w:jc w:val="center"/>
        </w:trPr>
        <w:tc>
          <w:tcPr>
            <w:tcW w:w="1100" w:type="dxa"/>
            <w:tcMar>
              <w:top w:w="80" w:type="dxa"/>
              <w:left w:w="120" w:type="dxa"/>
              <w:bottom w:w="80" w:type="dxa"/>
              <w:right w:w="120" w:type="dxa"/>
            </w:tcMar>
            <w:vAlign w:val="center"/>
          </w:tcPr>
          <w:p w14:paraId="4C6AE5F6" w14:textId="77777777" w:rsidR="0009562E" w:rsidRDefault="00C625A8">
            <w:pPr>
              <w:spacing w:after="0"/>
              <w:rPr>
                <w:rFonts w:hint="eastAsia"/>
              </w:rPr>
            </w:pPr>
            <w:r>
              <w:rPr>
                <w:rFonts w:eastAsia="Aptos"/>
                <w:color w:val="000000"/>
                <w:sz w:val="18"/>
              </w:rPr>
              <w:t>U</w:t>
            </w:r>
          </w:p>
        </w:tc>
        <w:tc>
          <w:tcPr>
            <w:tcW w:w="8260" w:type="dxa"/>
            <w:tcMar>
              <w:top w:w="80" w:type="dxa"/>
              <w:left w:w="120" w:type="dxa"/>
              <w:bottom w:w="80" w:type="dxa"/>
              <w:right w:w="120" w:type="dxa"/>
            </w:tcMar>
            <w:vAlign w:val="center"/>
          </w:tcPr>
          <w:p w14:paraId="3C04F791" w14:textId="77777777" w:rsidR="0009562E" w:rsidRDefault="00C625A8">
            <w:pPr>
              <w:spacing w:after="0"/>
              <w:rPr>
                <w:rFonts w:hint="eastAsia"/>
              </w:rPr>
            </w:pPr>
            <w:r>
              <w:rPr>
                <w:rFonts w:eastAsia="Aptos"/>
                <w:color w:val="000000"/>
                <w:sz w:val="18"/>
              </w:rPr>
              <w:t>Arrived after the register closed</w:t>
            </w:r>
          </w:p>
        </w:tc>
      </w:tr>
      <w:tr w:rsidR="0009562E" w14:paraId="01AFAB9E" w14:textId="77777777">
        <w:trPr>
          <w:cantSplit/>
          <w:jc w:val="center"/>
        </w:trPr>
        <w:tc>
          <w:tcPr>
            <w:tcW w:w="1100" w:type="dxa"/>
            <w:shd w:val="clear" w:color="auto" w:fill="F7F9FB"/>
            <w:tcMar>
              <w:top w:w="80" w:type="dxa"/>
              <w:left w:w="120" w:type="dxa"/>
              <w:bottom w:w="80" w:type="dxa"/>
              <w:right w:w="120" w:type="dxa"/>
            </w:tcMar>
            <w:vAlign w:val="center"/>
          </w:tcPr>
          <w:p w14:paraId="2C0BCB13" w14:textId="77777777" w:rsidR="0009562E" w:rsidRDefault="00C625A8">
            <w:pPr>
              <w:spacing w:after="0"/>
              <w:rPr>
                <w:rFonts w:hint="eastAsia"/>
              </w:rPr>
            </w:pPr>
            <w:r>
              <w:rPr>
                <w:rFonts w:eastAsia="Aptos"/>
                <w:color w:val="000000"/>
                <w:sz w:val="18"/>
              </w:rPr>
              <w:t>Z</w:t>
            </w:r>
          </w:p>
        </w:tc>
        <w:tc>
          <w:tcPr>
            <w:tcW w:w="8260" w:type="dxa"/>
            <w:shd w:val="clear" w:color="auto" w:fill="F7F9FB"/>
            <w:tcMar>
              <w:top w:w="80" w:type="dxa"/>
              <w:left w:w="120" w:type="dxa"/>
              <w:bottom w:w="80" w:type="dxa"/>
              <w:right w:w="120" w:type="dxa"/>
            </w:tcMar>
            <w:vAlign w:val="center"/>
          </w:tcPr>
          <w:p w14:paraId="5B7A6633" w14:textId="77777777" w:rsidR="0009562E" w:rsidRDefault="00C625A8">
            <w:pPr>
              <w:spacing w:after="0"/>
              <w:rPr>
                <w:rFonts w:hint="eastAsia"/>
              </w:rPr>
            </w:pPr>
            <w:r>
              <w:rPr>
                <w:rFonts w:eastAsia="Aptos"/>
                <w:color w:val="000000"/>
                <w:sz w:val="18"/>
              </w:rPr>
              <w:t>Prospective pupil not yet on admission register</w:t>
            </w:r>
          </w:p>
        </w:tc>
      </w:tr>
      <w:tr w:rsidR="0009562E" w14:paraId="7D0D24FD" w14:textId="77777777">
        <w:trPr>
          <w:cantSplit/>
          <w:jc w:val="center"/>
        </w:trPr>
        <w:tc>
          <w:tcPr>
            <w:tcW w:w="1100" w:type="dxa"/>
            <w:tcMar>
              <w:top w:w="80" w:type="dxa"/>
              <w:left w:w="120" w:type="dxa"/>
              <w:bottom w:w="80" w:type="dxa"/>
              <w:right w:w="120" w:type="dxa"/>
            </w:tcMar>
            <w:vAlign w:val="center"/>
          </w:tcPr>
          <w:p w14:paraId="4B576DE4" w14:textId="77777777" w:rsidR="0009562E" w:rsidRDefault="00C625A8">
            <w:pPr>
              <w:spacing w:after="0"/>
              <w:rPr>
                <w:rFonts w:hint="eastAsia"/>
              </w:rPr>
            </w:pPr>
            <w:r>
              <w:rPr>
                <w:rFonts w:eastAsia="Aptos"/>
                <w:color w:val="000000"/>
                <w:sz w:val="18"/>
              </w:rPr>
              <w:t>#</w:t>
            </w:r>
          </w:p>
        </w:tc>
        <w:tc>
          <w:tcPr>
            <w:tcW w:w="8260" w:type="dxa"/>
            <w:tcMar>
              <w:top w:w="80" w:type="dxa"/>
              <w:left w:w="120" w:type="dxa"/>
              <w:bottom w:w="80" w:type="dxa"/>
              <w:right w:w="120" w:type="dxa"/>
            </w:tcMar>
            <w:vAlign w:val="center"/>
          </w:tcPr>
          <w:p w14:paraId="741FA516" w14:textId="77777777" w:rsidR="0009562E" w:rsidRDefault="00C625A8">
            <w:pPr>
              <w:spacing w:after="0"/>
              <w:rPr>
                <w:rFonts w:hint="eastAsia"/>
              </w:rPr>
            </w:pPr>
            <w:r>
              <w:rPr>
                <w:rFonts w:eastAsia="Aptos"/>
                <w:color w:val="000000"/>
                <w:sz w:val="18"/>
              </w:rPr>
              <w:t>Planned whole-school closure</w:t>
            </w:r>
          </w:p>
        </w:tc>
      </w:tr>
    </w:tbl>
    <w:p w14:paraId="7C51029B" w14:textId="77777777" w:rsidR="0009562E" w:rsidRDefault="00C625A8">
      <w:pPr>
        <w:pStyle w:val="Heading1"/>
      </w:pPr>
      <w:r>
        <w:rPr>
          <w:rFonts w:ascii="Aptos" w:eastAsia="Aptos" w:hAnsi="Aptos"/>
        </w:rPr>
        <w:t>Appendix 2 – School attendance escalation guide</w:t>
      </w:r>
    </w:p>
    <w:tbl>
      <w:tblPr>
        <w:tblStyle w:val="TableGrid"/>
        <w:tblW w:w="0" w:type="auto"/>
        <w:jc w:val="center"/>
        <w:tblLayout w:type="fixed"/>
        <w:tblLook w:val="04A0" w:firstRow="1" w:lastRow="0" w:firstColumn="1" w:lastColumn="0" w:noHBand="0" w:noVBand="1"/>
      </w:tblPr>
      <w:tblGrid>
        <w:gridCol w:w="1500"/>
        <w:gridCol w:w="2650"/>
        <w:gridCol w:w="5210"/>
      </w:tblGrid>
      <w:tr w:rsidR="0009562E" w14:paraId="3E16A39B" w14:textId="77777777">
        <w:trPr>
          <w:cantSplit/>
          <w:jc w:val="center"/>
        </w:trPr>
        <w:tc>
          <w:tcPr>
            <w:tcW w:w="1500" w:type="dxa"/>
            <w:shd w:val="clear" w:color="auto" w:fill="1F4E79"/>
            <w:tcMar>
              <w:top w:w="35" w:type="dxa"/>
              <w:left w:w="120" w:type="dxa"/>
              <w:bottom w:w="35" w:type="dxa"/>
              <w:right w:w="120" w:type="dxa"/>
            </w:tcMar>
            <w:vAlign w:val="center"/>
          </w:tcPr>
          <w:p w14:paraId="4ADDE886" w14:textId="77777777" w:rsidR="0009562E" w:rsidRDefault="00C625A8">
            <w:pPr>
              <w:spacing w:after="0" w:line="240" w:lineRule="auto"/>
              <w:rPr>
                <w:rFonts w:hint="eastAsia"/>
              </w:rPr>
            </w:pPr>
            <w:r>
              <w:rPr>
                <w:rFonts w:eastAsia="Aptos"/>
                <w:b/>
                <w:color w:val="FFFFFF"/>
                <w:sz w:val="16"/>
              </w:rPr>
              <w:t>Stage</w:t>
            </w:r>
          </w:p>
        </w:tc>
        <w:tc>
          <w:tcPr>
            <w:tcW w:w="2650" w:type="dxa"/>
            <w:shd w:val="clear" w:color="auto" w:fill="1F4E79"/>
            <w:tcMar>
              <w:top w:w="35" w:type="dxa"/>
              <w:left w:w="120" w:type="dxa"/>
              <w:bottom w:w="35" w:type="dxa"/>
              <w:right w:w="120" w:type="dxa"/>
            </w:tcMar>
            <w:vAlign w:val="center"/>
          </w:tcPr>
          <w:p w14:paraId="3E2E2C07" w14:textId="77777777" w:rsidR="0009562E" w:rsidRDefault="00C625A8">
            <w:pPr>
              <w:spacing w:after="0" w:line="240" w:lineRule="auto"/>
              <w:rPr>
                <w:rFonts w:hint="eastAsia"/>
              </w:rPr>
            </w:pPr>
            <w:r>
              <w:rPr>
                <w:rFonts w:eastAsia="Aptos"/>
                <w:b/>
                <w:color w:val="FFFFFF"/>
                <w:sz w:val="16"/>
              </w:rPr>
              <w:t>Trigger (professional judgement applies)</w:t>
            </w:r>
          </w:p>
        </w:tc>
        <w:tc>
          <w:tcPr>
            <w:tcW w:w="5210" w:type="dxa"/>
            <w:shd w:val="clear" w:color="auto" w:fill="1F4E79"/>
            <w:tcMar>
              <w:top w:w="35" w:type="dxa"/>
              <w:left w:w="120" w:type="dxa"/>
              <w:bottom w:w="35" w:type="dxa"/>
              <w:right w:w="120" w:type="dxa"/>
            </w:tcMar>
            <w:vAlign w:val="center"/>
          </w:tcPr>
          <w:p w14:paraId="0C5BF019" w14:textId="77777777" w:rsidR="0009562E" w:rsidRDefault="00C625A8">
            <w:pPr>
              <w:spacing w:after="0" w:line="240" w:lineRule="auto"/>
              <w:rPr>
                <w:rFonts w:hint="eastAsia"/>
              </w:rPr>
            </w:pPr>
            <w:r>
              <w:rPr>
                <w:rFonts w:eastAsia="Aptos"/>
                <w:b/>
                <w:color w:val="FFFFFF"/>
                <w:sz w:val="16"/>
              </w:rPr>
              <w:t>Core response</w:t>
            </w:r>
          </w:p>
        </w:tc>
      </w:tr>
      <w:tr w:rsidR="0009562E" w14:paraId="4A62559C" w14:textId="77777777">
        <w:trPr>
          <w:cantSplit/>
          <w:jc w:val="center"/>
        </w:trPr>
        <w:tc>
          <w:tcPr>
            <w:tcW w:w="1500" w:type="dxa"/>
            <w:tcMar>
              <w:top w:w="35" w:type="dxa"/>
              <w:left w:w="120" w:type="dxa"/>
              <w:bottom w:w="35" w:type="dxa"/>
              <w:right w:w="120" w:type="dxa"/>
            </w:tcMar>
            <w:vAlign w:val="center"/>
          </w:tcPr>
          <w:p w14:paraId="058F57D0" w14:textId="77777777" w:rsidR="0009562E" w:rsidRDefault="00C625A8">
            <w:pPr>
              <w:spacing w:after="0" w:line="240" w:lineRule="auto"/>
              <w:rPr>
                <w:rFonts w:hint="eastAsia"/>
              </w:rPr>
            </w:pPr>
            <w:r>
              <w:rPr>
                <w:rFonts w:eastAsia="Aptos"/>
                <w:color w:val="000000"/>
                <w:sz w:val="16"/>
              </w:rPr>
              <w:t>Universal</w:t>
            </w:r>
          </w:p>
        </w:tc>
        <w:tc>
          <w:tcPr>
            <w:tcW w:w="2650" w:type="dxa"/>
            <w:tcMar>
              <w:top w:w="35" w:type="dxa"/>
              <w:left w:w="120" w:type="dxa"/>
              <w:bottom w:w="35" w:type="dxa"/>
              <w:right w:w="120" w:type="dxa"/>
            </w:tcMar>
            <w:vAlign w:val="center"/>
          </w:tcPr>
          <w:p w14:paraId="67288C9E" w14:textId="77777777" w:rsidR="0009562E" w:rsidRDefault="00C625A8">
            <w:pPr>
              <w:spacing w:after="0" w:line="240" w:lineRule="auto"/>
              <w:rPr>
                <w:rFonts w:hint="eastAsia"/>
              </w:rPr>
            </w:pPr>
            <w:r>
              <w:rPr>
                <w:rFonts w:eastAsia="Aptos"/>
                <w:color w:val="000000"/>
                <w:sz w:val="16"/>
              </w:rPr>
              <w:t>All pupils</w:t>
            </w:r>
          </w:p>
        </w:tc>
        <w:tc>
          <w:tcPr>
            <w:tcW w:w="5210" w:type="dxa"/>
            <w:tcMar>
              <w:top w:w="35" w:type="dxa"/>
              <w:left w:w="120" w:type="dxa"/>
              <w:bottom w:w="35" w:type="dxa"/>
              <w:right w:w="120" w:type="dxa"/>
            </w:tcMar>
            <w:vAlign w:val="center"/>
          </w:tcPr>
          <w:p w14:paraId="19A7833C" w14:textId="77777777" w:rsidR="0009562E" w:rsidRDefault="00C625A8">
            <w:pPr>
              <w:spacing w:after="0" w:line="240" w:lineRule="auto"/>
              <w:rPr>
                <w:rFonts w:hint="eastAsia"/>
              </w:rPr>
            </w:pPr>
            <w:r>
              <w:rPr>
                <w:rFonts w:eastAsia="Aptos"/>
                <w:color w:val="000000"/>
                <w:sz w:val="16"/>
              </w:rPr>
              <w:t>Welcome, clear expectations, accurate registers, accessible communication, curriculum and pastoral inclusion.</w:t>
            </w:r>
          </w:p>
        </w:tc>
      </w:tr>
      <w:tr w:rsidR="0009562E" w14:paraId="3D3B3987" w14:textId="77777777">
        <w:trPr>
          <w:cantSplit/>
          <w:jc w:val="center"/>
        </w:trPr>
        <w:tc>
          <w:tcPr>
            <w:tcW w:w="1500" w:type="dxa"/>
            <w:shd w:val="clear" w:color="auto" w:fill="F7F9FB"/>
            <w:tcMar>
              <w:top w:w="35" w:type="dxa"/>
              <w:left w:w="120" w:type="dxa"/>
              <w:bottom w:w="35" w:type="dxa"/>
              <w:right w:w="120" w:type="dxa"/>
            </w:tcMar>
            <w:vAlign w:val="center"/>
          </w:tcPr>
          <w:p w14:paraId="397B2015" w14:textId="77777777" w:rsidR="0009562E" w:rsidRDefault="00C625A8">
            <w:pPr>
              <w:spacing w:after="0" w:line="240" w:lineRule="auto"/>
              <w:rPr>
                <w:rFonts w:hint="eastAsia"/>
              </w:rPr>
            </w:pPr>
            <w:r>
              <w:rPr>
                <w:rFonts w:eastAsia="Aptos"/>
                <w:color w:val="000000"/>
                <w:sz w:val="16"/>
              </w:rPr>
              <w:t>Early concern</w:t>
            </w:r>
          </w:p>
        </w:tc>
        <w:tc>
          <w:tcPr>
            <w:tcW w:w="2650" w:type="dxa"/>
            <w:shd w:val="clear" w:color="auto" w:fill="F7F9FB"/>
            <w:tcMar>
              <w:top w:w="35" w:type="dxa"/>
              <w:left w:w="120" w:type="dxa"/>
              <w:bottom w:w="35" w:type="dxa"/>
              <w:right w:w="120" w:type="dxa"/>
            </w:tcMar>
            <w:vAlign w:val="center"/>
          </w:tcPr>
          <w:p w14:paraId="438A9A5F" w14:textId="77777777" w:rsidR="0009562E" w:rsidRDefault="00C625A8">
            <w:pPr>
              <w:spacing w:after="0" w:line="240" w:lineRule="auto"/>
              <w:rPr>
                <w:rFonts w:hint="eastAsia"/>
              </w:rPr>
            </w:pPr>
            <w:r>
              <w:rPr>
                <w:rFonts w:eastAsia="Aptos"/>
                <w:color w:val="000000"/>
                <w:sz w:val="16"/>
              </w:rPr>
              <w:t>Emerging absence/lateness pattern or contextual concern</w:t>
            </w:r>
          </w:p>
        </w:tc>
        <w:tc>
          <w:tcPr>
            <w:tcW w:w="5210" w:type="dxa"/>
            <w:shd w:val="clear" w:color="auto" w:fill="F7F9FB"/>
            <w:tcMar>
              <w:top w:w="35" w:type="dxa"/>
              <w:left w:w="120" w:type="dxa"/>
              <w:bottom w:w="35" w:type="dxa"/>
              <w:right w:w="120" w:type="dxa"/>
            </w:tcMar>
            <w:vAlign w:val="center"/>
          </w:tcPr>
          <w:p w14:paraId="37511910" w14:textId="77777777" w:rsidR="0009562E" w:rsidRDefault="00C625A8">
            <w:pPr>
              <w:spacing w:after="0" w:line="240" w:lineRule="auto"/>
              <w:rPr>
                <w:rFonts w:hint="eastAsia"/>
              </w:rPr>
            </w:pPr>
            <w:r>
              <w:rPr>
                <w:rFonts w:eastAsia="Aptos"/>
                <w:color w:val="000000"/>
                <w:sz w:val="16"/>
              </w:rPr>
              <w:t>Contact; pupil and parent voice; barrier check; adjustments/support; named adult; review date.</w:t>
            </w:r>
          </w:p>
        </w:tc>
      </w:tr>
      <w:tr w:rsidR="0009562E" w14:paraId="2DC31076" w14:textId="77777777">
        <w:trPr>
          <w:cantSplit/>
          <w:jc w:val="center"/>
        </w:trPr>
        <w:tc>
          <w:tcPr>
            <w:tcW w:w="1500" w:type="dxa"/>
            <w:tcMar>
              <w:top w:w="35" w:type="dxa"/>
              <w:left w:w="120" w:type="dxa"/>
              <w:bottom w:w="35" w:type="dxa"/>
              <w:right w:w="120" w:type="dxa"/>
            </w:tcMar>
            <w:vAlign w:val="center"/>
          </w:tcPr>
          <w:p w14:paraId="241ACB28" w14:textId="77777777" w:rsidR="0009562E" w:rsidRDefault="00C625A8">
            <w:pPr>
              <w:spacing w:after="0" w:line="240" w:lineRule="auto"/>
              <w:rPr>
                <w:rFonts w:hint="eastAsia"/>
              </w:rPr>
            </w:pPr>
            <w:r>
              <w:rPr>
                <w:rFonts w:eastAsia="Aptos"/>
                <w:color w:val="000000"/>
                <w:sz w:val="16"/>
              </w:rPr>
              <w:t>At risk of PA</w:t>
            </w:r>
          </w:p>
        </w:tc>
        <w:tc>
          <w:tcPr>
            <w:tcW w:w="2650" w:type="dxa"/>
            <w:tcMar>
              <w:top w:w="35" w:type="dxa"/>
              <w:left w:w="120" w:type="dxa"/>
              <w:bottom w:w="35" w:type="dxa"/>
              <w:right w:w="120" w:type="dxa"/>
            </w:tcMar>
            <w:vAlign w:val="center"/>
          </w:tcPr>
          <w:p w14:paraId="32F09293" w14:textId="77777777" w:rsidR="0009562E" w:rsidRDefault="00C625A8">
            <w:pPr>
              <w:spacing w:after="0" w:line="240" w:lineRule="auto"/>
              <w:rPr>
                <w:rFonts w:hint="eastAsia"/>
              </w:rPr>
            </w:pPr>
            <w:r>
              <w:rPr>
                <w:rFonts w:eastAsia="Aptos"/>
                <w:color w:val="000000"/>
                <w:sz w:val="16"/>
              </w:rPr>
              <w:t>Trajectory suggests 10% absence</w:t>
            </w:r>
          </w:p>
        </w:tc>
        <w:tc>
          <w:tcPr>
            <w:tcW w:w="5210" w:type="dxa"/>
            <w:tcMar>
              <w:top w:w="35" w:type="dxa"/>
              <w:left w:w="120" w:type="dxa"/>
              <w:bottom w:w="35" w:type="dxa"/>
              <w:right w:w="120" w:type="dxa"/>
            </w:tcMar>
            <w:vAlign w:val="center"/>
          </w:tcPr>
          <w:p w14:paraId="5233F176" w14:textId="77777777" w:rsidR="0009562E" w:rsidRDefault="00C625A8">
            <w:pPr>
              <w:spacing w:after="0" w:line="240" w:lineRule="auto"/>
              <w:rPr>
                <w:rFonts w:hint="eastAsia"/>
              </w:rPr>
            </w:pPr>
            <w:r>
              <w:rPr>
                <w:rFonts w:eastAsia="Aptos"/>
                <w:color w:val="000000"/>
                <w:sz w:val="16"/>
              </w:rPr>
              <w:t>Senior oversight; written attendance/reintegration plan; wider services where needed; frequent review.</w:t>
            </w:r>
          </w:p>
        </w:tc>
      </w:tr>
      <w:tr w:rsidR="0009562E" w14:paraId="3379F6A4" w14:textId="77777777">
        <w:trPr>
          <w:cantSplit/>
          <w:jc w:val="center"/>
        </w:trPr>
        <w:tc>
          <w:tcPr>
            <w:tcW w:w="1500" w:type="dxa"/>
            <w:shd w:val="clear" w:color="auto" w:fill="F7F9FB"/>
            <w:tcMar>
              <w:top w:w="35" w:type="dxa"/>
              <w:left w:w="120" w:type="dxa"/>
              <w:bottom w:w="35" w:type="dxa"/>
              <w:right w:w="120" w:type="dxa"/>
            </w:tcMar>
            <w:vAlign w:val="center"/>
          </w:tcPr>
          <w:p w14:paraId="2F5B5B7B" w14:textId="77777777" w:rsidR="0009562E" w:rsidRDefault="00C625A8">
            <w:pPr>
              <w:spacing w:after="0" w:line="240" w:lineRule="auto"/>
              <w:rPr>
                <w:rFonts w:hint="eastAsia"/>
              </w:rPr>
            </w:pPr>
            <w:r>
              <w:rPr>
                <w:rFonts w:eastAsia="Aptos"/>
                <w:color w:val="000000"/>
                <w:sz w:val="16"/>
              </w:rPr>
              <w:t>Persistent absence</w:t>
            </w:r>
          </w:p>
        </w:tc>
        <w:tc>
          <w:tcPr>
            <w:tcW w:w="2650" w:type="dxa"/>
            <w:shd w:val="clear" w:color="auto" w:fill="F7F9FB"/>
            <w:tcMar>
              <w:top w:w="35" w:type="dxa"/>
              <w:left w:w="120" w:type="dxa"/>
              <w:bottom w:w="35" w:type="dxa"/>
              <w:right w:w="120" w:type="dxa"/>
            </w:tcMar>
            <w:vAlign w:val="center"/>
          </w:tcPr>
          <w:p w14:paraId="5ED144A4" w14:textId="77777777" w:rsidR="0009562E" w:rsidRDefault="00C625A8">
            <w:pPr>
              <w:spacing w:after="0" w:line="240" w:lineRule="auto"/>
              <w:rPr>
                <w:rFonts w:hint="eastAsia"/>
              </w:rPr>
            </w:pPr>
            <w:r>
              <w:rPr>
                <w:rFonts w:eastAsia="Aptos"/>
                <w:color w:val="000000"/>
                <w:sz w:val="16"/>
              </w:rPr>
              <w:t>10% or more sessions missed</w:t>
            </w:r>
          </w:p>
        </w:tc>
        <w:tc>
          <w:tcPr>
            <w:tcW w:w="5210" w:type="dxa"/>
            <w:shd w:val="clear" w:color="auto" w:fill="F7F9FB"/>
            <w:tcMar>
              <w:top w:w="35" w:type="dxa"/>
              <w:left w:w="120" w:type="dxa"/>
              <w:bottom w:w="35" w:type="dxa"/>
              <w:right w:w="120" w:type="dxa"/>
            </w:tcMar>
            <w:vAlign w:val="center"/>
          </w:tcPr>
          <w:p w14:paraId="1D4321F2" w14:textId="77777777" w:rsidR="0009562E" w:rsidRDefault="00C625A8">
            <w:pPr>
              <w:spacing w:after="0" w:line="240" w:lineRule="auto"/>
              <w:rPr>
                <w:rFonts w:hint="eastAsia"/>
              </w:rPr>
            </w:pPr>
            <w:r>
              <w:rPr>
                <w:rFonts w:eastAsia="Aptos"/>
                <w:color w:val="000000"/>
                <w:sz w:val="16"/>
              </w:rPr>
              <w:t>Intensify and coordinate support; local authority collaboration; formal meeting; safeguarding review.</w:t>
            </w:r>
          </w:p>
        </w:tc>
      </w:tr>
      <w:tr w:rsidR="0009562E" w14:paraId="1D924D69" w14:textId="77777777">
        <w:trPr>
          <w:cantSplit/>
          <w:jc w:val="center"/>
        </w:trPr>
        <w:tc>
          <w:tcPr>
            <w:tcW w:w="1500" w:type="dxa"/>
            <w:tcMar>
              <w:top w:w="35" w:type="dxa"/>
              <w:left w:w="120" w:type="dxa"/>
              <w:bottom w:w="35" w:type="dxa"/>
              <w:right w:w="120" w:type="dxa"/>
            </w:tcMar>
            <w:vAlign w:val="center"/>
          </w:tcPr>
          <w:p w14:paraId="68F7AE1E" w14:textId="77777777" w:rsidR="0009562E" w:rsidRDefault="00C625A8">
            <w:pPr>
              <w:spacing w:after="0" w:line="240" w:lineRule="auto"/>
              <w:rPr>
                <w:rFonts w:hint="eastAsia"/>
              </w:rPr>
            </w:pPr>
            <w:r>
              <w:rPr>
                <w:rFonts w:eastAsia="Aptos"/>
                <w:color w:val="000000"/>
                <w:sz w:val="16"/>
              </w:rPr>
              <w:t>Severe absence</w:t>
            </w:r>
          </w:p>
        </w:tc>
        <w:tc>
          <w:tcPr>
            <w:tcW w:w="2650" w:type="dxa"/>
            <w:tcMar>
              <w:top w:w="35" w:type="dxa"/>
              <w:left w:w="120" w:type="dxa"/>
              <w:bottom w:w="35" w:type="dxa"/>
              <w:right w:w="120" w:type="dxa"/>
            </w:tcMar>
            <w:vAlign w:val="center"/>
          </w:tcPr>
          <w:p w14:paraId="00DFAC1D" w14:textId="77777777" w:rsidR="0009562E" w:rsidRDefault="00C625A8">
            <w:pPr>
              <w:spacing w:after="0" w:line="240" w:lineRule="auto"/>
              <w:rPr>
                <w:rFonts w:hint="eastAsia"/>
              </w:rPr>
            </w:pPr>
            <w:r>
              <w:rPr>
                <w:rFonts w:eastAsia="Aptos"/>
                <w:color w:val="000000"/>
                <w:sz w:val="16"/>
              </w:rPr>
              <w:t>50% or more sessions missed</w:t>
            </w:r>
          </w:p>
        </w:tc>
        <w:tc>
          <w:tcPr>
            <w:tcW w:w="5210" w:type="dxa"/>
            <w:tcMar>
              <w:top w:w="35" w:type="dxa"/>
              <w:left w:w="120" w:type="dxa"/>
              <w:bottom w:w="35" w:type="dxa"/>
              <w:right w:w="120" w:type="dxa"/>
            </w:tcMar>
            <w:vAlign w:val="center"/>
          </w:tcPr>
          <w:p w14:paraId="1FDA87A3" w14:textId="77777777" w:rsidR="0009562E" w:rsidRDefault="00C625A8">
            <w:pPr>
              <w:spacing w:after="0" w:line="240" w:lineRule="auto"/>
              <w:rPr>
                <w:rFonts w:hint="eastAsia"/>
              </w:rPr>
            </w:pPr>
            <w:r>
              <w:rPr>
                <w:rFonts w:eastAsia="Aptos"/>
                <w:color w:val="000000"/>
                <w:sz w:val="16"/>
              </w:rPr>
              <w:t>Top-priority multi-agency plan; DSL and LA involvement; consider social care where risk is present; ensure suitable education.</w:t>
            </w:r>
          </w:p>
        </w:tc>
      </w:tr>
      <w:tr w:rsidR="0009562E" w14:paraId="5BDADC56" w14:textId="77777777">
        <w:trPr>
          <w:cantSplit/>
          <w:jc w:val="center"/>
        </w:trPr>
        <w:tc>
          <w:tcPr>
            <w:tcW w:w="1500" w:type="dxa"/>
            <w:shd w:val="clear" w:color="auto" w:fill="F7F9FB"/>
            <w:tcMar>
              <w:top w:w="35" w:type="dxa"/>
              <w:left w:w="120" w:type="dxa"/>
              <w:bottom w:w="35" w:type="dxa"/>
              <w:right w:w="120" w:type="dxa"/>
            </w:tcMar>
            <w:vAlign w:val="center"/>
          </w:tcPr>
          <w:p w14:paraId="10B08848" w14:textId="77777777" w:rsidR="0009562E" w:rsidRDefault="00C625A8">
            <w:pPr>
              <w:spacing w:after="0" w:line="240" w:lineRule="auto"/>
              <w:rPr>
                <w:rFonts w:hint="eastAsia"/>
              </w:rPr>
            </w:pPr>
            <w:r>
              <w:rPr>
                <w:rFonts w:eastAsia="Aptos"/>
                <w:color w:val="000000"/>
                <w:sz w:val="16"/>
              </w:rPr>
              <w:t>Formal/legal</w:t>
            </w:r>
          </w:p>
        </w:tc>
        <w:tc>
          <w:tcPr>
            <w:tcW w:w="2650" w:type="dxa"/>
            <w:shd w:val="clear" w:color="auto" w:fill="F7F9FB"/>
            <w:tcMar>
              <w:top w:w="35" w:type="dxa"/>
              <w:left w:w="120" w:type="dxa"/>
              <w:bottom w:w="35" w:type="dxa"/>
              <w:right w:w="120" w:type="dxa"/>
            </w:tcMar>
            <w:vAlign w:val="center"/>
          </w:tcPr>
          <w:p w14:paraId="5F68E6CB" w14:textId="77777777" w:rsidR="0009562E" w:rsidRDefault="00C625A8">
            <w:pPr>
              <w:spacing w:after="0" w:line="240" w:lineRule="auto"/>
              <w:rPr>
                <w:rFonts w:hint="eastAsia"/>
              </w:rPr>
            </w:pPr>
            <w:r>
              <w:rPr>
                <w:rFonts w:eastAsia="Aptos"/>
                <w:color w:val="000000"/>
                <w:sz w:val="16"/>
              </w:rPr>
              <w:t>Support unsuitable, unsuccessful or not engaged with</w:t>
            </w:r>
          </w:p>
        </w:tc>
        <w:tc>
          <w:tcPr>
            <w:tcW w:w="5210" w:type="dxa"/>
            <w:shd w:val="clear" w:color="auto" w:fill="F7F9FB"/>
            <w:tcMar>
              <w:top w:w="35" w:type="dxa"/>
              <w:left w:w="120" w:type="dxa"/>
              <w:bottom w:w="35" w:type="dxa"/>
              <w:right w:w="120" w:type="dxa"/>
            </w:tcMar>
            <w:vAlign w:val="center"/>
          </w:tcPr>
          <w:p w14:paraId="566AD785" w14:textId="77777777" w:rsidR="0009562E" w:rsidRDefault="00C625A8">
            <w:pPr>
              <w:spacing w:after="0" w:line="240" w:lineRule="auto"/>
              <w:rPr>
                <w:rFonts w:hint="eastAsia"/>
              </w:rPr>
            </w:pPr>
            <w:r>
              <w:rPr>
                <w:rFonts w:eastAsia="Aptos"/>
                <w:color w:val="000000"/>
                <w:sz w:val="16"/>
              </w:rPr>
              <w:t>Attendance contract/ESO/Notice to Improve; penalty notice or prosecution only where lawful and appropriate.</w:t>
            </w:r>
          </w:p>
        </w:tc>
      </w:tr>
    </w:tbl>
    <w:p w14:paraId="7643B2F8" w14:textId="77777777" w:rsidR="0009562E" w:rsidRDefault="00C625A8">
      <w:pPr>
        <w:pStyle w:val="Heading1"/>
      </w:pPr>
      <w:r>
        <w:rPr>
          <w:rFonts w:ascii="Aptos" w:eastAsia="Aptos" w:hAnsi="Aptos"/>
        </w:rPr>
        <w:t>Appendix 3 – Sources and version control</w:t>
      </w:r>
    </w:p>
    <w:p w14:paraId="1E35CB3B" w14:textId="77777777" w:rsidR="0009562E" w:rsidRDefault="00C625A8">
      <w:pPr>
        <w:pStyle w:val="ListBullet"/>
        <w:spacing w:after="20" w:line="240" w:lineRule="auto"/>
        <w:rPr>
          <w:rFonts w:hint="eastAsia"/>
        </w:rPr>
      </w:pPr>
      <w:r>
        <w:rPr>
          <w:rFonts w:eastAsia="Aptos"/>
          <w:color w:val="000000"/>
          <w:sz w:val="17"/>
        </w:rPr>
        <w:t>Department for Education, Working together to improve school attendance: statutory guidance (July 2026), last updated 9 July 2026: https://www.gov.uk/government/publications/working-together-to-improve-school-attendance</w:t>
      </w:r>
    </w:p>
    <w:p w14:paraId="10C26915" w14:textId="77777777" w:rsidR="0009562E" w:rsidRDefault="00C625A8">
      <w:pPr>
        <w:pStyle w:val="ListBullet"/>
        <w:spacing w:after="20" w:line="240" w:lineRule="auto"/>
        <w:rPr>
          <w:rFonts w:hint="eastAsia"/>
        </w:rPr>
      </w:pPr>
      <w:r>
        <w:rPr>
          <w:rFonts w:eastAsia="Aptos"/>
          <w:color w:val="000000"/>
          <w:sz w:val="17"/>
        </w:rPr>
        <w:t>School Attendance (Pupil Registration) (England) Regulations 2024: https://www.legislation.gov.uk/uksi/2024/208/contents</w:t>
      </w:r>
    </w:p>
    <w:p w14:paraId="0D460B85" w14:textId="77777777" w:rsidR="0009562E" w:rsidRDefault="00C625A8">
      <w:pPr>
        <w:pStyle w:val="ListBullet"/>
        <w:spacing w:after="20" w:line="240" w:lineRule="auto"/>
        <w:rPr>
          <w:rFonts w:hint="eastAsia"/>
        </w:rPr>
      </w:pPr>
      <w:r>
        <w:rPr>
          <w:rFonts w:eastAsia="Aptos"/>
          <w:color w:val="000000"/>
          <w:sz w:val="17"/>
        </w:rPr>
        <w:t>Education (Penalty Notices) (England) (Amendment) Regulations 2024: https://www.legislation.gov.uk/uksi/2024/210/contents</w:t>
      </w:r>
    </w:p>
    <w:p w14:paraId="5334AC55" w14:textId="77777777" w:rsidR="0009562E" w:rsidRDefault="00C625A8">
      <w:pPr>
        <w:pStyle w:val="ListBullet"/>
        <w:spacing w:after="20" w:line="240" w:lineRule="auto"/>
        <w:rPr>
          <w:rFonts w:hint="eastAsia"/>
        </w:rPr>
      </w:pPr>
      <w:r>
        <w:rPr>
          <w:rFonts w:eastAsia="Aptos"/>
          <w:color w:val="000000"/>
          <w:sz w:val="17"/>
        </w:rPr>
        <w:t>BCWCAT Attendance Policy 2026 and Inclusive Attendance Example School Attendance Policy 2026 (source documents supplied by the school).</w:t>
      </w:r>
    </w:p>
    <w:p w14:paraId="651ECE68" w14:textId="77777777" w:rsidR="00C37A42" w:rsidRDefault="00C37A42">
      <w:pPr>
        <w:spacing w:after="0"/>
        <w:rPr>
          <w:rFonts w:eastAsia="Aptos"/>
          <w:b/>
          <w:color w:val="000000"/>
          <w:sz w:val="18"/>
        </w:rPr>
      </w:pPr>
    </w:p>
    <w:sectPr w:rsidR="00C37A42" w:rsidSect="00034616">
      <w:footerReference w:type="default" r:id="rId11"/>
      <w:pgSz w:w="11909" w:h="16834"/>
      <w:pgMar w:top="1080" w:right="1152" w:bottom="1008" w:left="1152"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C8105" w14:textId="77777777" w:rsidR="00526E7C" w:rsidRDefault="00526E7C">
      <w:pPr>
        <w:spacing w:after="0" w:line="240" w:lineRule="auto"/>
        <w:rPr>
          <w:rFonts w:hint="eastAsia"/>
        </w:rPr>
      </w:pPr>
      <w:r>
        <w:separator/>
      </w:r>
    </w:p>
  </w:endnote>
  <w:endnote w:type="continuationSeparator" w:id="0">
    <w:p w14:paraId="50CD1F16" w14:textId="77777777" w:rsidR="00526E7C" w:rsidRDefault="00526E7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AC221" w14:textId="77777777" w:rsidR="00A90CA3" w:rsidRDefault="00A90CA3">
    <w:pPr>
      <w:pStyle w:val="Footer"/>
      <w:jc w:val="right"/>
      <w:rPr>
        <w:rFonts w:hint="eastAsia"/>
      </w:rPr>
    </w:pPr>
    <w:r>
      <w:rPr>
        <w:rFonts w:eastAsia="Aptos"/>
        <w:color w:val="666666"/>
        <w:sz w:val="17"/>
      </w:rPr>
      <w:t xml:space="preserve">Page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72176" w14:textId="77777777" w:rsidR="00526E7C" w:rsidRDefault="00526E7C">
      <w:pPr>
        <w:spacing w:after="0" w:line="240" w:lineRule="auto"/>
        <w:rPr>
          <w:rFonts w:hint="eastAsia"/>
        </w:rPr>
      </w:pPr>
      <w:r>
        <w:separator/>
      </w:r>
    </w:p>
  </w:footnote>
  <w:footnote w:type="continuationSeparator" w:id="0">
    <w:p w14:paraId="72D0C1E8" w14:textId="77777777" w:rsidR="00526E7C" w:rsidRDefault="00526E7C">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AC862F66"/>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5CFEFD7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7773A7A"/>
    <w:multiLevelType w:val="hybridMultilevel"/>
    <w:tmpl w:val="FFFFFFFF"/>
    <w:lvl w:ilvl="0" w:tplc="5790B38A">
      <w:start w:val="1"/>
      <w:numFmt w:val="decimal"/>
      <w:lvlText w:val="%1."/>
      <w:lvlJc w:val="left"/>
      <w:pPr>
        <w:ind w:left="720" w:hanging="360"/>
      </w:pPr>
    </w:lvl>
    <w:lvl w:ilvl="1" w:tplc="49A49490">
      <w:start w:val="1"/>
      <w:numFmt w:val="lowerLetter"/>
      <w:lvlText w:val="%2."/>
      <w:lvlJc w:val="left"/>
      <w:pPr>
        <w:ind w:left="1440" w:hanging="360"/>
      </w:pPr>
    </w:lvl>
    <w:lvl w:ilvl="2" w:tplc="BD760CA8">
      <w:start w:val="1"/>
      <w:numFmt w:val="lowerRoman"/>
      <w:lvlText w:val="%3."/>
      <w:lvlJc w:val="right"/>
      <w:pPr>
        <w:ind w:left="2160" w:hanging="180"/>
      </w:pPr>
    </w:lvl>
    <w:lvl w:ilvl="3" w:tplc="C46E6300">
      <w:start w:val="1"/>
      <w:numFmt w:val="decimal"/>
      <w:lvlText w:val="%4."/>
      <w:lvlJc w:val="left"/>
      <w:pPr>
        <w:ind w:left="2880" w:hanging="360"/>
      </w:pPr>
    </w:lvl>
    <w:lvl w:ilvl="4" w:tplc="59662A66">
      <w:start w:val="1"/>
      <w:numFmt w:val="lowerLetter"/>
      <w:lvlText w:val="%5."/>
      <w:lvlJc w:val="left"/>
      <w:pPr>
        <w:ind w:left="3600" w:hanging="360"/>
      </w:pPr>
    </w:lvl>
    <w:lvl w:ilvl="5" w:tplc="101ECDD2">
      <w:start w:val="1"/>
      <w:numFmt w:val="lowerRoman"/>
      <w:lvlText w:val="%6."/>
      <w:lvlJc w:val="right"/>
      <w:pPr>
        <w:ind w:left="4320" w:hanging="180"/>
      </w:pPr>
    </w:lvl>
    <w:lvl w:ilvl="6" w:tplc="67D4C8C2">
      <w:start w:val="1"/>
      <w:numFmt w:val="decimal"/>
      <w:lvlText w:val="%7."/>
      <w:lvlJc w:val="left"/>
      <w:pPr>
        <w:ind w:left="5040" w:hanging="360"/>
      </w:pPr>
    </w:lvl>
    <w:lvl w:ilvl="7" w:tplc="6DF60C64">
      <w:start w:val="1"/>
      <w:numFmt w:val="lowerLetter"/>
      <w:lvlText w:val="%8."/>
      <w:lvlJc w:val="left"/>
      <w:pPr>
        <w:ind w:left="5760" w:hanging="360"/>
      </w:pPr>
    </w:lvl>
    <w:lvl w:ilvl="8" w:tplc="D7C68874">
      <w:start w:val="1"/>
      <w:numFmt w:val="lowerRoman"/>
      <w:lvlText w:val="%9."/>
      <w:lvlJc w:val="right"/>
      <w:pPr>
        <w:ind w:left="6480" w:hanging="180"/>
      </w:pPr>
    </w:lvl>
  </w:abstractNum>
  <w:abstractNum w:abstractNumId="10" w15:restartNumberingAfterBreak="0">
    <w:nsid w:val="7E9E9024"/>
    <w:multiLevelType w:val="hybridMultilevel"/>
    <w:tmpl w:val="FFFFFFFF"/>
    <w:lvl w:ilvl="0" w:tplc="CCBA9352">
      <w:start w:val="1"/>
      <w:numFmt w:val="decimal"/>
      <w:lvlText w:val="%1."/>
      <w:lvlJc w:val="left"/>
      <w:pPr>
        <w:ind w:left="720" w:hanging="360"/>
      </w:pPr>
    </w:lvl>
    <w:lvl w:ilvl="1" w:tplc="477E2406">
      <w:start w:val="1"/>
      <w:numFmt w:val="lowerLetter"/>
      <w:lvlText w:val="%2."/>
      <w:lvlJc w:val="left"/>
      <w:pPr>
        <w:ind w:left="1440" w:hanging="360"/>
      </w:pPr>
    </w:lvl>
    <w:lvl w:ilvl="2" w:tplc="7A523194">
      <w:start w:val="1"/>
      <w:numFmt w:val="lowerRoman"/>
      <w:lvlText w:val="%3."/>
      <w:lvlJc w:val="right"/>
      <w:pPr>
        <w:ind w:left="2160" w:hanging="180"/>
      </w:pPr>
    </w:lvl>
    <w:lvl w:ilvl="3" w:tplc="66C6190A">
      <w:start w:val="1"/>
      <w:numFmt w:val="decimal"/>
      <w:lvlText w:val="%4."/>
      <w:lvlJc w:val="left"/>
      <w:pPr>
        <w:ind w:left="2880" w:hanging="360"/>
      </w:pPr>
    </w:lvl>
    <w:lvl w:ilvl="4" w:tplc="F6A84768">
      <w:start w:val="1"/>
      <w:numFmt w:val="lowerLetter"/>
      <w:lvlText w:val="%5."/>
      <w:lvlJc w:val="left"/>
      <w:pPr>
        <w:ind w:left="3600" w:hanging="360"/>
      </w:pPr>
    </w:lvl>
    <w:lvl w:ilvl="5" w:tplc="E72AF2AC">
      <w:start w:val="1"/>
      <w:numFmt w:val="lowerRoman"/>
      <w:lvlText w:val="%6."/>
      <w:lvlJc w:val="right"/>
      <w:pPr>
        <w:ind w:left="4320" w:hanging="180"/>
      </w:pPr>
    </w:lvl>
    <w:lvl w:ilvl="6" w:tplc="6DDE7DE6">
      <w:start w:val="1"/>
      <w:numFmt w:val="decimal"/>
      <w:lvlText w:val="%7."/>
      <w:lvlJc w:val="left"/>
      <w:pPr>
        <w:ind w:left="5040" w:hanging="360"/>
      </w:pPr>
    </w:lvl>
    <w:lvl w:ilvl="7" w:tplc="5AF6EA20">
      <w:start w:val="1"/>
      <w:numFmt w:val="lowerLetter"/>
      <w:lvlText w:val="%8."/>
      <w:lvlJc w:val="left"/>
      <w:pPr>
        <w:ind w:left="5760" w:hanging="360"/>
      </w:pPr>
    </w:lvl>
    <w:lvl w:ilvl="8" w:tplc="79924CB8">
      <w:start w:val="1"/>
      <w:numFmt w:val="lowerRoman"/>
      <w:lvlText w:val="%9."/>
      <w:lvlJc w:val="right"/>
      <w:pPr>
        <w:ind w:left="6480" w:hanging="180"/>
      </w:pPr>
    </w:lvl>
  </w:abstractNum>
  <w:num w:numId="1" w16cid:durableId="1073965805">
    <w:abstractNumId w:val="7"/>
  </w:num>
  <w:num w:numId="2" w16cid:durableId="1074399322">
    <w:abstractNumId w:val="0"/>
  </w:num>
  <w:num w:numId="3" w16cid:durableId="1341466561">
    <w:abstractNumId w:val="3"/>
  </w:num>
  <w:num w:numId="4" w16cid:durableId="1426028503">
    <w:abstractNumId w:val="6"/>
  </w:num>
  <w:num w:numId="5" w16cid:durableId="1593971017">
    <w:abstractNumId w:val="7"/>
  </w:num>
  <w:num w:numId="6" w16cid:durableId="208886937">
    <w:abstractNumId w:val="4"/>
  </w:num>
  <w:num w:numId="7" w16cid:durableId="348147766">
    <w:abstractNumId w:val="1"/>
  </w:num>
  <w:num w:numId="8" w16cid:durableId="42413914">
    <w:abstractNumId w:val="8"/>
  </w:num>
  <w:num w:numId="9" w16cid:durableId="480773948">
    <w:abstractNumId w:val="7"/>
  </w:num>
  <w:num w:numId="10" w16cid:durableId="509181033">
    <w:abstractNumId w:val="7"/>
  </w:num>
  <w:num w:numId="11" w16cid:durableId="513031157">
    <w:abstractNumId w:val="5"/>
  </w:num>
  <w:num w:numId="12" w16cid:durableId="584609500">
    <w:abstractNumId w:val="7"/>
  </w:num>
  <w:num w:numId="13" w16cid:durableId="727070723">
    <w:abstractNumId w:val="2"/>
  </w:num>
  <w:num w:numId="14" w16cid:durableId="788888623">
    <w:abstractNumId w:val="9"/>
  </w:num>
  <w:num w:numId="15" w16cid:durableId="9268104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C90"/>
    <w:rsid w:val="00034616"/>
    <w:rsid w:val="00042CA7"/>
    <w:rsid w:val="0006063C"/>
    <w:rsid w:val="00070435"/>
    <w:rsid w:val="00084740"/>
    <w:rsid w:val="0009562E"/>
    <w:rsid w:val="000A1486"/>
    <w:rsid w:val="000B6F28"/>
    <w:rsid w:val="0015074B"/>
    <w:rsid w:val="00151386"/>
    <w:rsid w:val="001909FB"/>
    <w:rsid w:val="00196DE0"/>
    <w:rsid w:val="001C7EAC"/>
    <w:rsid w:val="001E2FA7"/>
    <w:rsid w:val="0020300D"/>
    <w:rsid w:val="00211B25"/>
    <w:rsid w:val="00235CAC"/>
    <w:rsid w:val="00262B46"/>
    <w:rsid w:val="0029639D"/>
    <w:rsid w:val="002D37EB"/>
    <w:rsid w:val="00316691"/>
    <w:rsid w:val="00326F90"/>
    <w:rsid w:val="00376610"/>
    <w:rsid w:val="00383A62"/>
    <w:rsid w:val="003929D2"/>
    <w:rsid w:val="003D7D91"/>
    <w:rsid w:val="00402639"/>
    <w:rsid w:val="00476275"/>
    <w:rsid w:val="004C3B06"/>
    <w:rsid w:val="004D266D"/>
    <w:rsid w:val="004D4775"/>
    <w:rsid w:val="00521C69"/>
    <w:rsid w:val="00526E7C"/>
    <w:rsid w:val="00540A9D"/>
    <w:rsid w:val="005B1AB7"/>
    <w:rsid w:val="005E23EC"/>
    <w:rsid w:val="00602EF0"/>
    <w:rsid w:val="00614211"/>
    <w:rsid w:val="00637BE1"/>
    <w:rsid w:val="006564D7"/>
    <w:rsid w:val="00681944"/>
    <w:rsid w:val="0069018E"/>
    <w:rsid w:val="006918AA"/>
    <w:rsid w:val="006E4CB4"/>
    <w:rsid w:val="006E5198"/>
    <w:rsid w:val="006E7D3C"/>
    <w:rsid w:val="00704076"/>
    <w:rsid w:val="00727CA4"/>
    <w:rsid w:val="00760529"/>
    <w:rsid w:val="00797255"/>
    <w:rsid w:val="007B7443"/>
    <w:rsid w:val="007D4634"/>
    <w:rsid w:val="007E0B82"/>
    <w:rsid w:val="00807F27"/>
    <w:rsid w:val="0082218A"/>
    <w:rsid w:val="008669BF"/>
    <w:rsid w:val="00866C94"/>
    <w:rsid w:val="008843E7"/>
    <w:rsid w:val="008B7F8E"/>
    <w:rsid w:val="008E208D"/>
    <w:rsid w:val="008F1D6C"/>
    <w:rsid w:val="0096576C"/>
    <w:rsid w:val="00A33E5F"/>
    <w:rsid w:val="00A42CD4"/>
    <w:rsid w:val="00A90CA3"/>
    <w:rsid w:val="00AA1D8D"/>
    <w:rsid w:val="00AB15F1"/>
    <w:rsid w:val="00B06600"/>
    <w:rsid w:val="00B17838"/>
    <w:rsid w:val="00B47730"/>
    <w:rsid w:val="00B51642"/>
    <w:rsid w:val="00B57AEF"/>
    <w:rsid w:val="00BB4223"/>
    <w:rsid w:val="00BB6E3E"/>
    <w:rsid w:val="00BD5993"/>
    <w:rsid w:val="00C15E13"/>
    <w:rsid w:val="00C21919"/>
    <w:rsid w:val="00C37A42"/>
    <w:rsid w:val="00C5104C"/>
    <w:rsid w:val="00C625A8"/>
    <w:rsid w:val="00C66A76"/>
    <w:rsid w:val="00C967BD"/>
    <w:rsid w:val="00CA02C2"/>
    <w:rsid w:val="00CB0664"/>
    <w:rsid w:val="00D67F94"/>
    <w:rsid w:val="00D8163B"/>
    <w:rsid w:val="00DA3D21"/>
    <w:rsid w:val="00DC4FD9"/>
    <w:rsid w:val="00DD52FD"/>
    <w:rsid w:val="00DE6301"/>
    <w:rsid w:val="00DF7A92"/>
    <w:rsid w:val="00E0096C"/>
    <w:rsid w:val="00E150A7"/>
    <w:rsid w:val="00E16847"/>
    <w:rsid w:val="00E16F8C"/>
    <w:rsid w:val="00E17D75"/>
    <w:rsid w:val="00E56213"/>
    <w:rsid w:val="00E80288"/>
    <w:rsid w:val="00E92F93"/>
    <w:rsid w:val="00EA2F0D"/>
    <w:rsid w:val="00EA7450"/>
    <w:rsid w:val="00F06DF9"/>
    <w:rsid w:val="00F22975"/>
    <w:rsid w:val="00F44306"/>
    <w:rsid w:val="00F551E6"/>
    <w:rsid w:val="00F73121"/>
    <w:rsid w:val="00F75709"/>
    <w:rsid w:val="00F85E40"/>
    <w:rsid w:val="00F916A5"/>
    <w:rsid w:val="00F92ED7"/>
    <w:rsid w:val="00FC693F"/>
    <w:rsid w:val="00FD7DDB"/>
    <w:rsid w:val="00FE03D0"/>
    <w:rsid w:val="016ED08F"/>
    <w:rsid w:val="01D6531C"/>
    <w:rsid w:val="13DAA96E"/>
    <w:rsid w:val="15574ADC"/>
    <w:rsid w:val="238F6CC6"/>
    <w:rsid w:val="24B99844"/>
    <w:rsid w:val="2E3EE196"/>
    <w:rsid w:val="2E5A20A5"/>
    <w:rsid w:val="2E7B2ECC"/>
    <w:rsid w:val="2EF3EC5F"/>
    <w:rsid w:val="2F550EED"/>
    <w:rsid w:val="2F71C58B"/>
    <w:rsid w:val="30E80E9A"/>
    <w:rsid w:val="3381BCAF"/>
    <w:rsid w:val="33EF5D50"/>
    <w:rsid w:val="360212FE"/>
    <w:rsid w:val="387D5095"/>
    <w:rsid w:val="4203A20B"/>
    <w:rsid w:val="426EC9FF"/>
    <w:rsid w:val="47D6D4FE"/>
    <w:rsid w:val="483E63A6"/>
    <w:rsid w:val="4ABDEECB"/>
    <w:rsid w:val="52443246"/>
    <w:rsid w:val="574971DF"/>
    <w:rsid w:val="6056DCA0"/>
    <w:rsid w:val="612E3962"/>
    <w:rsid w:val="6233D662"/>
    <w:rsid w:val="681FD61E"/>
    <w:rsid w:val="70A028A7"/>
    <w:rsid w:val="751B1CC7"/>
    <w:rsid w:val="7DC3BA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0233401"/>
  <w14:defaultImageDpi w14:val="300"/>
  <w15:docId w15:val="{77998C9E-973F-4330-BED1-75B3888EE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1F4E79"/>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8"/>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3"/>
      </w:numPr>
      <w:contextualSpacing/>
    </w:pPr>
  </w:style>
  <w:style w:type="paragraph" w:styleId="ListNumber3">
    <w:name w:val="List Number 3"/>
    <w:basedOn w:val="Normal"/>
    <w:uiPriority w:val="99"/>
    <w:unhideWhenUsed/>
    <w:rsid w:val="0029639D"/>
    <w:pPr>
      <w:numPr>
        <w:numId w:val="13"/>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2B3017B1127849B2F2EC0F696CC218" ma:contentTypeVersion="15" ma:contentTypeDescription="Create a new document." ma:contentTypeScope="" ma:versionID="44595a8202f9ac79eb2eca1d4fe702fd">
  <xsd:schema xmlns:xsd="http://www.w3.org/2001/XMLSchema" xmlns:xs="http://www.w3.org/2001/XMLSchema" xmlns:p="http://schemas.microsoft.com/office/2006/metadata/properties" xmlns:ns2="d51b4715-5d0a-46ec-8682-b5b8c8e489eb" xmlns:ns3="1f00c4c0-b395-47a6-834c-c17dff8c908f" targetNamespace="http://schemas.microsoft.com/office/2006/metadata/properties" ma:root="true" ma:fieldsID="6cb4ef129cc206699855673076fad247" ns2:_="" ns3:_="">
    <xsd:import namespace="d51b4715-5d0a-46ec-8682-b5b8c8e489eb"/>
    <xsd:import namespace="1f00c4c0-b395-47a6-834c-c17dff8c908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1b4715-5d0a-46ec-8682-b5b8c8e48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00c4c0-b395-47a6-834c-c17dff8c908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57325e2-b4b4-49d3-afd0-d2731fde4be5}" ma:internalName="TaxCatchAll" ma:showField="CatchAllData" ma:web="1f00c4c0-b395-47a6-834c-c17dff8c908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1b4715-5d0a-46ec-8682-b5b8c8e489eb">
      <Terms xmlns="http://schemas.microsoft.com/office/infopath/2007/PartnerControls"/>
    </lcf76f155ced4ddcb4097134ff3c332f>
    <TaxCatchAll xmlns="1f00c4c0-b395-47a6-834c-c17dff8c908f" xsi:nil="true"/>
  </documentManagement>
</p:properties>
</file>

<file path=customXml/itemProps1.xml><?xml version="1.0" encoding="utf-8"?>
<ds:datastoreItem xmlns:ds="http://schemas.openxmlformats.org/officeDocument/2006/customXml" ds:itemID="{A03EAD67-269E-4FC5-917F-DC716A2EF116}">
  <ds:schemaRefs>
    <ds:schemaRef ds:uri="http://schemas.microsoft.com/sharepoint/v3/contenttype/forms"/>
  </ds:schemaRefs>
</ds:datastoreItem>
</file>

<file path=customXml/itemProps2.xml><?xml version="1.0" encoding="utf-8"?>
<ds:datastoreItem xmlns:ds="http://schemas.openxmlformats.org/officeDocument/2006/customXml" ds:itemID="{9241B7D1-C756-4914-8C28-2ECBF1AF1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1b4715-5d0a-46ec-8682-b5b8c8e489eb"/>
    <ds:schemaRef ds:uri="1f00c4c0-b395-47a6-834c-c17dff8c90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8987A8-0420-4786-9DD3-9BF69AE90711}">
  <ds:schemaRefs>
    <ds:schemaRef ds:uri="http://schemas.microsoft.com/office/2006/metadata/properties"/>
    <ds:schemaRef ds:uri="http://schemas.microsoft.com/office/infopath/2007/PartnerControls"/>
    <ds:schemaRef ds:uri="d51b4715-5d0a-46ec-8682-b5b8c8e489eb"/>
    <ds:schemaRef ds:uri="1f00c4c0-b395-47a6-834c-c17dff8c908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Attendance Policy 2026 – St Columba's Catholic Primary School</dc:title>
  <dc:subject>School attendance policy aligned to BCWCAT and DfE statutory guidance, July 2026</dc:subject>
  <dc:creator>St Columba's Catholic Primary School</dc:creator>
  <cp:keywords/>
  <dc:description>generated by python-docx</dc:description>
  <cp:lastModifiedBy>Judith Kelby</cp:lastModifiedBy>
  <cp:revision>4</cp:revision>
  <dcterms:created xsi:type="dcterms:W3CDTF">2026-08-27T13:33:00Z</dcterms:created>
  <dcterms:modified xsi:type="dcterms:W3CDTF">2026-09-01T17:53:00Z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0x010100622B3017B1127849B2F2EC0F696CC218</vt:lpwstr>
  </property>
  <property fmtid="{D5CDD505-2E9C-101B-9397-08002B2CF9AE}" pid="3" name="MediaServiceImageTags">
    <vt:lpwstr/>
  </property>
</Properties>
</file>